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0B61" w14:textId="13E12922" w:rsidR="00353CAF" w:rsidRPr="00121DF5" w:rsidRDefault="00DD7474" w:rsidP="00353CAF">
      <w:pPr>
        <w:pStyle w:val="NoSpacing"/>
        <w:rPr>
          <w:rStyle w:val="TitleChar"/>
          <w:lang w:val="fr-CA"/>
        </w:rPr>
      </w:pPr>
      <w:r>
        <w:rPr>
          <w:noProof/>
        </w:rPr>
        <w:drawing>
          <wp:inline distT="0" distB="0" distL="0" distR="0" wp14:anchorId="0C58BB58" wp14:editId="67D2C9A7">
            <wp:extent cx="4782185" cy="777240"/>
            <wp:effectExtent l="0" t="0" r="0" b="3810"/>
            <wp:docPr id="10" name="Picture 10" descr="Armoiries de l'Ontario avec les titres des Tribunaux décisionnels Ontario et de la Commission de révision de l’évaluation foncièr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rmoiries de l'Ontario avec les titres des Tribunaux décisionnels Ontario et de la Commission de révision de l’évaluation foncière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18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42E3B" w14:textId="77777777" w:rsidR="00436947" w:rsidRDefault="00436947" w:rsidP="00436947">
      <w:pPr>
        <w:spacing w:after="120"/>
        <w:jc w:val="right"/>
        <w:rPr>
          <w:rFonts w:ascii="Arial" w:hAnsi="Arial" w:cs="Arial"/>
          <w:i/>
          <w:iCs/>
          <w:sz w:val="18"/>
          <w:szCs w:val="18"/>
          <w:lang w:val="fr-CA"/>
        </w:rPr>
      </w:pPr>
      <w:r>
        <w:rPr>
          <w:rFonts w:ascii="Arial" w:hAnsi="Arial" w:cs="Arial"/>
          <w:i/>
          <w:iCs/>
          <w:sz w:val="18"/>
          <w:szCs w:val="18"/>
          <w:lang w:val="fr-CA"/>
        </w:rPr>
        <w:t>(</w:t>
      </w:r>
      <w:proofErr w:type="spellStart"/>
      <w:r>
        <w:rPr>
          <w:rFonts w:ascii="Arial" w:hAnsi="Arial" w:cs="Arial"/>
          <w:i/>
          <w:iCs/>
          <w:sz w:val="18"/>
          <w:szCs w:val="18"/>
          <w:lang w:val="fr-CA"/>
        </w:rPr>
        <w:t>Available</w:t>
      </w:r>
      <w:proofErr w:type="spellEnd"/>
      <w:r>
        <w:rPr>
          <w:rFonts w:ascii="Arial" w:hAnsi="Arial" w:cs="Arial"/>
          <w:i/>
          <w:iCs/>
          <w:sz w:val="18"/>
          <w:szCs w:val="18"/>
          <w:lang w:val="fr-CA"/>
        </w:rPr>
        <w:t xml:space="preserve"> in English)</w:t>
      </w:r>
    </w:p>
    <w:p w14:paraId="5239678C" w14:textId="0FD1BDA7" w:rsidR="00353CAF" w:rsidRPr="00BB50D5" w:rsidRDefault="007B4E51" w:rsidP="007B4E51">
      <w:pPr>
        <w:pStyle w:val="NoSpacing"/>
        <w:jc w:val="center"/>
        <w:rPr>
          <w:rStyle w:val="TitleChar"/>
          <w:lang w:val="fr-CA"/>
        </w:rPr>
      </w:pPr>
      <w:r w:rsidRPr="00BB50D5">
        <w:rPr>
          <w:rStyle w:val="TitleChar"/>
          <w:lang w:val="fr-CA"/>
        </w:rPr>
        <w:t>A</w:t>
      </w:r>
      <w:r w:rsidR="00353CAF" w:rsidRPr="00BB50D5">
        <w:rPr>
          <w:rStyle w:val="TitleChar"/>
          <w:lang w:val="fr-CA"/>
        </w:rPr>
        <w:t>ffidavits</w:t>
      </w:r>
      <w:r w:rsidR="00C3457E" w:rsidRPr="00BB50D5">
        <w:rPr>
          <w:rStyle w:val="TitleChar"/>
          <w:lang w:val="fr-CA"/>
        </w:rPr>
        <w:t> </w:t>
      </w:r>
      <w:r w:rsidR="00617E4A" w:rsidRPr="00BB50D5">
        <w:rPr>
          <w:rStyle w:val="TitleChar"/>
          <w:lang w:val="fr-CA"/>
        </w:rPr>
        <w:t>:</w:t>
      </w:r>
    </w:p>
    <w:p w14:paraId="7F46417E" w14:textId="583163F2" w:rsidR="00617E4A" w:rsidRDefault="00C3457E" w:rsidP="007B4E51">
      <w:pPr>
        <w:pStyle w:val="NoSpacing"/>
        <w:jc w:val="center"/>
        <w:rPr>
          <w:rStyle w:val="TitleChar"/>
          <w:lang w:val="fr-CA"/>
        </w:rPr>
      </w:pPr>
      <w:r w:rsidRPr="00BB50D5">
        <w:rPr>
          <w:rStyle w:val="TitleChar"/>
          <w:lang w:val="fr-CA"/>
        </w:rPr>
        <w:t>Déposition</w:t>
      </w:r>
      <w:r w:rsidR="002B3EEA" w:rsidRPr="00BB50D5">
        <w:rPr>
          <w:rStyle w:val="TitleChar"/>
          <w:lang w:val="fr-CA"/>
        </w:rPr>
        <w:t>s</w:t>
      </w:r>
      <w:r w:rsidRPr="00BB50D5">
        <w:rPr>
          <w:rStyle w:val="TitleChar"/>
          <w:lang w:val="fr-CA"/>
        </w:rPr>
        <w:t xml:space="preserve"> écrite</w:t>
      </w:r>
      <w:r w:rsidR="002B3EEA" w:rsidRPr="00BB50D5">
        <w:rPr>
          <w:rStyle w:val="TitleChar"/>
          <w:lang w:val="fr-CA"/>
        </w:rPr>
        <w:t>s</w:t>
      </w:r>
    </w:p>
    <w:p w14:paraId="79D4181F" w14:textId="77777777" w:rsidR="00BB50D5" w:rsidRPr="00BB50D5" w:rsidRDefault="00BB50D5" w:rsidP="007B4E51">
      <w:pPr>
        <w:pStyle w:val="NoSpacing"/>
        <w:jc w:val="center"/>
        <w:rPr>
          <w:rStyle w:val="TitleChar"/>
          <w:lang w:val="fr-CA"/>
        </w:rPr>
      </w:pPr>
    </w:p>
    <w:p w14:paraId="454B8498" w14:textId="020EFEEE" w:rsidR="00353CAF" w:rsidRPr="00121DF5" w:rsidRDefault="00190D60" w:rsidP="005A4528">
      <w:pPr>
        <w:pStyle w:val="NoSpacing"/>
        <w:rPr>
          <w:rStyle w:val="TitleChar"/>
          <w:lang w:val="fr-CA"/>
        </w:rPr>
      </w:pPr>
      <w:r>
        <w:rPr>
          <w:rStyle w:val="TitleChar"/>
          <w:lang w:val="fr-CA"/>
        </w:rPr>
        <w:t xml:space="preserve">Qu’est-ce qu’un </w:t>
      </w:r>
      <w:r w:rsidR="00353CAF" w:rsidRPr="00121DF5">
        <w:rPr>
          <w:rStyle w:val="TitleChar"/>
          <w:lang w:val="fr-CA"/>
        </w:rPr>
        <w:t>affidavit</w:t>
      </w:r>
      <w:r w:rsidR="00FF62DD">
        <w:rPr>
          <w:rStyle w:val="TitleChar"/>
          <w:lang w:val="fr-CA"/>
        </w:rPr>
        <w:t xml:space="preserve"> </w:t>
      </w:r>
      <w:r w:rsidR="00353CAF" w:rsidRPr="00121DF5">
        <w:rPr>
          <w:rStyle w:val="TitleChar"/>
          <w:lang w:val="fr-CA"/>
        </w:rPr>
        <w:t>?</w:t>
      </w:r>
    </w:p>
    <w:p w14:paraId="7D2AA4F0" w14:textId="77777777" w:rsidR="00AB220A" w:rsidRPr="00121DF5" w:rsidRDefault="00AB220A" w:rsidP="005A4528">
      <w:pPr>
        <w:pStyle w:val="NoSpacing"/>
        <w:rPr>
          <w:rFonts w:ascii="Arial" w:hAnsi="Arial" w:cs="Arial"/>
          <w:lang w:val="fr-CA"/>
        </w:rPr>
      </w:pPr>
    </w:p>
    <w:p w14:paraId="680696B4" w14:textId="77777777" w:rsidR="00353CAF" w:rsidRPr="00121DF5" w:rsidRDefault="00190D60" w:rsidP="005A4528">
      <w:pPr>
        <w:pStyle w:val="NoSpacing"/>
        <w:rPr>
          <w:lang w:val="fr-CA"/>
        </w:rPr>
      </w:pPr>
      <w:r>
        <w:rPr>
          <w:rFonts w:ascii="Arial" w:hAnsi="Arial" w:cs="Arial"/>
          <w:lang w:val="fr-CA"/>
        </w:rPr>
        <w:t>U</w:t>
      </w:r>
      <w:r w:rsidR="00353CAF" w:rsidRPr="00121DF5">
        <w:rPr>
          <w:rFonts w:ascii="Arial" w:hAnsi="Arial" w:cs="Arial"/>
          <w:lang w:val="fr-CA"/>
        </w:rPr>
        <w:t xml:space="preserve">n affidavit </w:t>
      </w:r>
      <w:r>
        <w:rPr>
          <w:rFonts w:ascii="Arial" w:hAnsi="Arial" w:cs="Arial"/>
          <w:lang w:val="fr-CA"/>
        </w:rPr>
        <w:t>est un document juridique fait sous serment ou déclaration solennelle</w:t>
      </w:r>
      <w:r w:rsidR="002B3EEA">
        <w:rPr>
          <w:rFonts w:ascii="Arial" w:hAnsi="Arial" w:cs="Arial"/>
          <w:lang w:val="fr-CA"/>
        </w:rPr>
        <w:t>,</w:t>
      </w:r>
      <w:r>
        <w:rPr>
          <w:rFonts w:ascii="Arial" w:hAnsi="Arial" w:cs="Arial"/>
          <w:lang w:val="fr-CA"/>
        </w:rPr>
        <w:t xml:space="preserve"> plus précisément une déclaration écrite qui sert de preuve. Pour qu’un </w:t>
      </w:r>
      <w:r w:rsidR="00353CAF" w:rsidRPr="00121DF5">
        <w:rPr>
          <w:rFonts w:ascii="Arial" w:hAnsi="Arial" w:cs="Arial"/>
          <w:lang w:val="fr-CA"/>
        </w:rPr>
        <w:t xml:space="preserve">affidavit </w:t>
      </w:r>
      <w:r>
        <w:rPr>
          <w:rFonts w:ascii="Arial" w:hAnsi="Arial" w:cs="Arial"/>
          <w:lang w:val="fr-CA"/>
        </w:rPr>
        <w:t xml:space="preserve">soit valide, il est nécessaire que son auteur jure sous serment ou affirme solennellement devant une personne </w:t>
      </w:r>
      <w:r w:rsidR="00A06ABD">
        <w:rPr>
          <w:rFonts w:ascii="Arial" w:hAnsi="Arial" w:cs="Arial"/>
          <w:lang w:val="fr-CA"/>
        </w:rPr>
        <w:t xml:space="preserve">autorisée que ses déclarations qui y figurent sont vraies. Des renseignements supplémentaires au sujet des personnes autorisées à faire prêter serment ou à recevoir les affirmations solennelles </w:t>
      </w:r>
      <w:r>
        <w:rPr>
          <w:rFonts w:ascii="Arial" w:hAnsi="Arial" w:cs="Arial"/>
          <w:lang w:val="fr-CA"/>
        </w:rPr>
        <w:t>figurent ci-dessous.</w:t>
      </w:r>
      <w:r w:rsidR="00E83426" w:rsidRPr="00121DF5">
        <w:rPr>
          <w:lang w:val="fr-CA"/>
        </w:rPr>
        <w:t xml:space="preserve"> </w:t>
      </w:r>
      <w:r w:rsidR="00353CAF" w:rsidRPr="00121DF5">
        <w:rPr>
          <w:lang w:val="fr-CA"/>
        </w:rPr>
        <w:br/>
      </w:r>
    </w:p>
    <w:p w14:paraId="5FD0599F" w14:textId="77777777" w:rsidR="00353CAF" w:rsidRPr="00121DF5" w:rsidRDefault="00E83426" w:rsidP="005A4528">
      <w:pPr>
        <w:pStyle w:val="NoSpacing"/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Veuillez</w:t>
      </w:r>
      <w:r w:rsidR="00353CAF" w:rsidRPr="00121DF5">
        <w:rPr>
          <w:rFonts w:ascii="Arial" w:hAnsi="Arial" w:cs="Arial"/>
          <w:b/>
          <w:lang w:val="fr-CA"/>
        </w:rPr>
        <w:t xml:space="preserve"> note</w:t>
      </w:r>
      <w:r>
        <w:rPr>
          <w:rFonts w:ascii="Arial" w:hAnsi="Arial" w:cs="Arial"/>
          <w:b/>
          <w:lang w:val="fr-CA"/>
        </w:rPr>
        <w:t>r </w:t>
      </w:r>
      <w:r>
        <w:rPr>
          <w:rFonts w:ascii="Arial" w:hAnsi="Arial" w:cs="Arial"/>
          <w:lang w:val="fr-CA"/>
        </w:rPr>
        <w:t xml:space="preserve">que vous pouvez joindre </w:t>
      </w:r>
      <w:r w:rsidR="00A06ABD">
        <w:rPr>
          <w:rFonts w:ascii="Arial" w:hAnsi="Arial" w:cs="Arial"/>
          <w:lang w:val="fr-CA"/>
        </w:rPr>
        <w:t xml:space="preserve">à votre affidavit </w:t>
      </w:r>
      <w:r>
        <w:rPr>
          <w:rFonts w:ascii="Arial" w:hAnsi="Arial" w:cs="Arial"/>
          <w:lang w:val="fr-CA"/>
        </w:rPr>
        <w:t>des documents</w:t>
      </w:r>
      <w:r w:rsidR="002B3EEA">
        <w:rPr>
          <w:rFonts w:ascii="Arial" w:hAnsi="Arial" w:cs="Arial"/>
          <w:lang w:val="fr-CA"/>
        </w:rPr>
        <w:t xml:space="preserve">, appelés </w:t>
      </w:r>
      <w:r w:rsidR="00A06ABD">
        <w:rPr>
          <w:rFonts w:ascii="Arial" w:hAnsi="Arial" w:cs="Arial"/>
          <w:lang w:val="fr-CA"/>
        </w:rPr>
        <w:t>« </w:t>
      </w:r>
      <w:r w:rsidR="002B3EEA">
        <w:rPr>
          <w:rFonts w:ascii="Arial" w:hAnsi="Arial" w:cs="Arial"/>
          <w:lang w:val="fr-CA"/>
        </w:rPr>
        <w:t>pièces</w:t>
      </w:r>
      <w:r w:rsidR="00A06ABD">
        <w:rPr>
          <w:rFonts w:ascii="Arial" w:hAnsi="Arial" w:cs="Arial"/>
          <w:lang w:val="fr-CA"/>
        </w:rPr>
        <w:t> »</w:t>
      </w:r>
      <w:r w:rsidR="002B3EEA">
        <w:rPr>
          <w:rFonts w:ascii="Arial" w:hAnsi="Arial" w:cs="Arial"/>
          <w:lang w:val="fr-CA"/>
        </w:rPr>
        <w:t>,</w:t>
      </w:r>
      <w:r w:rsidR="00A06ABD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 xml:space="preserve">si vous le souhaitez. </w:t>
      </w:r>
    </w:p>
    <w:p w14:paraId="570B079F" w14:textId="77777777" w:rsidR="00353CAF" w:rsidRPr="00121DF5" w:rsidRDefault="00353CAF" w:rsidP="005A4528">
      <w:pPr>
        <w:pStyle w:val="NoSpacing"/>
        <w:rPr>
          <w:rFonts w:ascii="Arial" w:hAnsi="Arial" w:cs="Arial"/>
          <w:lang w:val="fr-CA"/>
        </w:rPr>
      </w:pPr>
    </w:p>
    <w:p w14:paraId="5D3036F3" w14:textId="14569AB9" w:rsidR="00353CAF" w:rsidRPr="00121DF5" w:rsidRDefault="00E83426" w:rsidP="005A4528">
      <w:pPr>
        <w:pStyle w:val="NoSpacing"/>
        <w:rPr>
          <w:rFonts w:ascii="Arial" w:hAnsi="Arial" w:cs="Arial"/>
          <w:lang w:val="fr-CA"/>
        </w:rPr>
      </w:pPr>
      <w:r>
        <w:rPr>
          <w:rStyle w:val="TitleChar"/>
          <w:lang w:val="fr-CA"/>
        </w:rPr>
        <w:t>Dans quel</w:t>
      </w:r>
      <w:r w:rsidR="002B3EEA">
        <w:rPr>
          <w:rStyle w:val="TitleChar"/>
          <w:lang w:val="fr-CA"/>
        </w:rPr>
        <w:t>s</w:t>
      </w:r>
      <w:r>
        <w:rPr>
          <w:rStyle w:val="TitleChar"/>
          <w:lang w:val="fr-CA"/>
        </w:rPr>
        <w:t xml:space="preserve"> cas aurai-je besoin d’un </w:t>
      </w:r>
      <w:r w:rsidR="00353CAF" w:rsidRPr="00121DF5">
        <w:rPr>
          <w:rStyle w:val="TitleChar"/>
          <w:lang w:val="fr-CA"/>
        </w:rPr>
        <w:t>affidavit</w:t>
      </w:r>
      <w:r w:rsidR="00FF62DD">
        <w:rPr>
          <w:rStyle w:val="TitleChar"/>
          <w:lang w:val="fr-CA"/>
        </w:rPr>
        <w:t xml:space="preserve"> </w:t>
      </w:r>
      <w:r w:rsidR="00353CAF" w:rsidRPr="00121DF5">
        <w:rPr>
          <w:rStyle w:val="TitleChar"/>
          <w:lang w:val="fr-CA"/>
        </w:rPr>
        <w:t>?</w:t>
      </w:r>
    </w:p>
    <w:p w14:paraId="1DB90077" w14:textId="77777777" w:rsidR="00AB220A" w:rsidRPr="00121DF5" w:rsidRDefault="00AB220A" w:rsidP="005A4528">
      <w:pPr>
        <w:pStyle w:val="NoSpacing"/>
        <w:rPr>
          <w:rFonts w:ascii="Arial" w:hAnsi="Arial" w:cs="Arial"/>
          <w:lang w:val="fr-CA"/>
        </w:rPr>
      </w:pPr>
    </w:p>
    <w:p w14:paraId="5D539631" w14:textId="77777777" w:rsidR="005B7822" w:rsidRPr="00121DF5" w:rsidRDefault="00E83426" w:rsidP="005A4528">
      <w:pPr>
        <w:pStyle w:val="NoSpacing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U</w:t>
      </w:r>
      <w:r w:rsidR="00693DB8" w:rsidRPr="00121DF5">
        <w:rPr>
          <w:rFonts w:ascii="Arial" w:hAnsi="Arial" w:cs="Arial"/>
          <w:lang w:val="fr-CA"/>
        </w:rPr>
        <w:t xml:space="preserve">n affidavit </w:t>
      </w:r>
      <w:r>
        <w:rPr>
          <w:rFonts w:ascii="Arial" w:hAnsi="Arial" w:cs="Arial"/>
          <w:lang w:val="fr-CA"/>
        </w:rPr>
        <w:t>peut servir à présenter des éléments de preuve écrits dans différentes circonstances, notamment :</w:t>
      </w:r>
    </w:p>
    <w:p w14:paraId="6AB5C225" w14:textId="77777777" w:rsidR="00642696" w:rsidRPr="00121DF5" w:rsidRDefault="00642696" w:rsidP="005A4528">
      <w:pPr>
        <w:pStyle w:val="NoSpacing"/>
        <w:rPr>
          <w:rFonts w:ascii="Arial" w:hAnsi="Arial" w:cs="Arial"/>
          <w:lang w:val="fr-CA"/>
        </w:rPr>
      </w:pPr>
    </w:p>
    <w:p w14:paraId="59E5F84E" w14:textId="77777777" w:rsidR="00353CAF" w:rsidRPr="00121DF5" w:rsidRDefault="002B3EEA" w:rsidP="005A4528">
      <w:pPr>
        <w:pStyle w:val="NoSpacing"/>
        <w:numPr>
          <w:ilvl w:val="0"/>
          <w:numId w:val="7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au</w:t>
      </w:r>
      <w:proofErr w:type="gramEnd"/>
      <w:r>
        <w:rPr>
          <w:rFonts w:ascii="Arial" w:hAnsi="Arial" w:cs="Arial"/>
          <w:lang w:val="fr-CA"/>
        </w:rPr>
        <w:t xml:space="preserve"> soutien d’</w:t>
      </w:r>
      <w:r w:rsidR="00E83426">
        <w:rPr>
          <w:rFonts w:ascii="Arial" w:hAnsi="Arial" w:cs="Arial"/>
          <w:lang w:val="fr-CA"/>
        </w:rPr>
        <w:t xml:space="preserve">une demande </w:t>
      </w:r>
      <w:r>
        <w:rPr>
          <w:rFonts w:ascii="Arial" w:hAnsi="Arial" w:cs="Arial"/>
          <w:lang w:val="fr-CA"/>
        </w:rPr>
        <w:t>présentée à la CRÉF en vue d</w:t>
      </w:r>
      <w:r w:rsidR="00FF4EC5">
        <w:rPr>
          <w:rFonts w:ascii="Arial" w:hAnsi="Arial" w:cs="Arial"/>
          <w:lang w:val="fr-CA"/>
        </w:rPr>
        <w:t xml:space="preserve">e faire réexaminer une </w:t>
      </w:r>
      <w:r w:rsidR="00E83426">
        <w:rPr>
          <w:rFonts w:ascii="Arial" w:hAnsi="Arial" w:cs="Arial"/>
          <w:lang w:val="fr-CA"/>
        </w:rPr>
        <w:t>décision;</w:t>
      </w:r>
    </w:p>
    <w:p w14:paraId="6673B3A2" w14:textId="77777777" w:rsidR="00693DB8" w:rsidRPr="00121DF5" w:rsidRDefault="00AF0FED" w:rsidP="005A4528">
      <w:pPr>
        <w:pStyle w:val="NoSpacing"/>
        <w:numPr>
          <w:ilvl w:val="0"/>
          <w:numId w:val="7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au</w:t>
      </w:r>
      <w:proofErr w:type="gramEnd"/>
      <w:r>
        <w:rPr>
          <w:rFonts w:ascii="Arial" w:hAnsi="Arial" w:cs="Arial"/>
          <w:lang w:val="fr-CA"/>
        </w:rPr>
        <w:t xml:space="preserve"> soutien d’une motion présentée par écrit ou dans le cadre d’une audience écrit</w:t>
      </w:r>
      <w:r w:rsidR="002B3EEA">
        <w:rPr>
          <w:rFonts w:ascii="Arial" w:hAnsi="Arial" w:cs="Arial"/>
          <w:lang w:val="fr-CA"/>
        </w:rPr>
        <w:t>e</w:t>
      </w:r>
      <w:r>
        <w:rPr>
          <w:rFonts w:ascii="Arial" w:hAnsi="Arial" w:cs="Arial"/>
          <w:lang w:val="fr-CA"/>
        </w:rPr>
        <w:t>;</w:t>
      </w:r>
    </w:p>
    <w:p w14:paraId="7FBF2BE2" w14:textId="77777777" w:rsidR="00353CAF" w:rsidRPr="00121DF5" w:rsidRDefault="00AF0FED" w:rsidP="005A4528">
      <w:pPr>
        <w:pStyle w:val="NoSpacing"/>
        <w:numPr>
          <w:ilvl w:val="0"/>
          <w:numId w:val="7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au</w:t>
      </w:r>
      <w:proofErr w:type="gramEnd"/>
      <w:r>
        <w:rPr>
          <w:rFonts w:ascii="Arial" w:hAnsi="Arial" w:cs="Arial"/>
          <w:lang w:val="fr-CA"/>
        </w:rPr>
        <w:t xml:space="preserve"> soutien du fait qu’un document a été signifié à une autre personne;</w:t>
      </w:r>
    </w:p>
    <w:p w14:paraId="64037BBA" w14:textId="77777777" w:rsidR="008818BB" w:rsidRPr="00121DF5" w:rsidRDefault="00AF0FED" w:rsidP="005A4528">
      <w:pPr>
        <w:pStyle w:val="NoSpacing"/>
        <w:numPr>
          <w:ilvl w:val="0"/>
          <w:numId w:val="7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au</w:t>
      </w:r>
      <w:proofErr w:type="gramEnd"/>
      <w:r>
        <w:rPr>
          <w:rFonts w:ascii="Arial" w:hAnsi="Arial" w:cs="Arial"/>
          <w:lang w:val="fr-CA"/>
        </w:rPr>
        <w:t xml:space="preserve"> soutien d’une demande d’appel tardif présentée à la </w:t>
      </w:r>
      <w:r w:rsidR="00E83426">
        <w:rPr>
          <w:rFonts w:ascii="Arial" w:hAnsi="Arial" w:cs="Arial"/>
          <w:lang w:val="fr-CA"/>
        </w:rPr>
        <w:t>CRÉF</w:t>
      </w:r>
      <w:r>
        <w:rPr>
          <w:rFonts w:ascii="Arial" w:hAnsi="Arial" w:cs="Arial"/>
          <w:lang w:val="fr-CA"/>
        </w:rPr>
        <w:t>.</w:t>
      </w:r>
    </w:p>
    <w:p w14:paraId="74AE8DDF" w14:textId="77777777" w:rsidR="00353CAF" w:rsidRPr="00121DF5" w:rsidRDefault="00353CAF" w:rsidP="005A4528">
      <w:pPr>
        <w:pStyle w:val="NoSpacing"/>
        <w:ind w:left="720"/>
        <w:rPr>
          <w:rFonts w:ascii="Arial" w:hAnsi="Arial" w:cs="Arial"/>
          <w:lang w:val="fr-CA"/>
        </w:rPr>
      </w:pPr>
    </w:p>
    <w:p w14:paraId="67859527" w14:textId="597A6FC4" w:rsidR="00EC2C46" w:rsidRPr="00121DF5" w:rsidRDefault="00AF0FED" w:rsidP="005A4528">
      <w:pPr>
        <w:pStyle w:val="NoSpacing"/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sz w:val="28"/>
          <w:szCs w:val="28"/>
          <w:lang w:val="fr-CA"/>
        </w:rPr>
        <w:t xml:space="preserve">Qui peut m’aider à préparer un </w:t>
      </w:r>
      <w:r w:rsidR="00A64D46" w:rsidRPr="00121DF5">
        <w:rPr>
          <w:rFonts w:ascii="Arial" w:hAnsi="Arial" w:cs="Arial"/>
          <w:b/>
          <w:sz w:val="28"/>
          <w:szCs w:val="28"/>
          <w:lang w:val="fr-CA"/>
        </w:rPr>
        <w:t>affidavit</w:t>
      </w:r>
      <w:r w:rsidR="00FF62DD">
        <w:rPr>
          <w:rFonts w:ascii="Arial" w:hAnsi="Arial" w:cs="Arial"/>
          <w:b/>
          <w:sz w:val="28"/>
          <w:szCs w:val="28"/>
          <w:lang w:val="fr-CA"/>
        </w:rPr>
        <w:t xml:space="preserve"> </w:t>
      </w:r>
      <w:r w:rsidR="00A64D46" w:rsidRPr="00121DF5">
        <w:rPr>
          <w:rFonts w:ascii="Arial" w:hAnsi="Arial" w:cs="Arial"/>
          <w:b/>
          <w:sz w:val="28"/>
          <w:szCs w:val="28"/>
          <w:lang w:val="fr-CA"/>
        </w:rPr>
        <w:t>?</w:t>
      </w:r>
    </w:p>
    <w:p w14:paraId="0AB7DDCD" w14:textId="77777777" w:rsidR="00AB220A" w:rsidRPr="00121DF5" w:rsidRDefault="00AB220A" w:rsidP="005A4528">
      <w:pPr>
        <w:pStyle w:val="NoSpacing"/>
        <w:rPr>
          <w:rFonts w:ascii="Arial" w:hAnsi="Arial" w:cs="Arial"/>
          <w:lang w:val="fr-CA"/>
        </w:rPr>
      </w:pPr>
    </w:p>
    <w:p w14:paraId="4AC4B2C6" w14:textId="464401DB" w:rsidR="005F5CBA" w:rsidRPr="00121DF5" w:rsidRDefault="0023406C" w:rsidP="005A4528">
      <w:pPr>
        <w:pStyle w:val="NoSpacing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Vous pouvez utiliser le formulaire d’affidavit de la CRÉF, qui se retrouve sur </w:t>
      </w:r>
      <w:hyperlink r:id="rId9" w:history="1">
        <w:r w:rsidRPr="001B6E74">
          <w:rPr>
            <w:rStyle w:val="Hyperlink"/>
            <w:sz w:val="24"/>
            <w:szCs w:val="24"/>
            <w:lang w:val="fr-CA"/>
          </w:rPr>
          <w:t>notre site</w:t>
        </w:r>
        <w:r w:rsidR="001B6E74" w:rsidRPr="001B6E74">
          <w:rPr>
            <w:rStyle w:val="Hyperlink"/>
            <w:sz w:val="24"/>
            <w:szCs w:val="24"/>
            <w:lang w:val="fr-CA"/>
          </w:rPr>
          <w:t xml:space="preserve"> W</w:t>
        </w:r>
        <w:r w:rsidRPr="001B6E74">
          <w:rPr>
            <w:rStyle w:val="Hyperlink"/>
            <w:sz w:val="24"/>
            <w:szCs w:val="24"/>
            <w:lang w:val="fr-CA"/>
          </w:rPr>
          <w:t>eb</w:t>
        </w:r>
      </w:hyperlink>
      <w:r>
        <w:rPr>
          <w:rFonts w:ascii="Arial" w:hAnsi="Arial" w:cs="Arial"/>
          <w:lang w:val="fr-CA"/>
        </w:rPr>
        <w:t xml:space="preserve"> ou v</w:t>
      </w:r>
      <w:r w:rsidR="00AF0FED">
        <w:rPr>
          <w:rFonts w:ascii="Arial" w:hAnsi="Arial" w:cs="Arial"/>
          <w:lang w:val="fr-CA"/>
        </w:rPr>
        <w:t xml:space="preserve">ous trouverez dans plusieurs sites Web canadiens des lignes directrices qui vous aideront à préparer votre propre </w:t>
      </w:r>
      <w:r w:rsidR="00170603" w:rsidRPr="00121DF5">
        <w:rPr>
          <w:rFonts w:ascii="Arial" w:hAnsi="Arial" w:cs="Arial"/>
          <w:lang w:val="fr-CA"/>
        </w:rPr>
        <w:t>affidavit</w:t>
      </w:r>
      <w:r w:rsidR="005B0D0D" w:rsidRPr="00121DF5">
        <w:rPr>
          <w:rFonts w:ascii="Arial" w:hAnsi="Arial" w:cs="Arial"/>
          <w:lang w:val="fr-CA"/>
        </w:rPr>
        <w:t xml:space="preserve">. </w:t>
      </w:r>
      <w:r w:rsidR="0099214A">
        <w:rPr>
          <w:rFonts w:ascii="Arial" w:hAnsi="Arial" w:cs="Arial"/>
          <w:lang w:val="fr-CA"/>
        </w:rPr>
        <w:t>Une fois que votre</w:t>
      </w:r>
      <w:r w:rsidR="005F5CBA" w:rsidRPr="00121DF5">
        <w:rPr>
          <w:rFonts w:ascii="Arial" w:hAnsi="Arial" w:cs="Arial"/>
          <w:lang w:val="fr-CA"/>
        </w:rPr>
        <w:t xml:space="preserve"> affidavit </w:t>
      </w:r>
      <w:r w:rsidR="0099214A">
        <w:rPr>
          <w:rFonts w:ascii="Arial" w:hAnsi="Arial" w:cs="Arial"/>
          <w:lang w:val="fr-CA"/>
        </w:rPr>
        <w:t>a</w:t>
      </w:r>
      <w:r w:rsidR="00FF4EC5">
        <w:rPr>
          <w:rFonts w:ascii="Arial" w:hAnsi="Arial" w:cs="Arial"/>
          <w:lang w:val="fr-CA"/>
        </w:rPr>
        <w:t>ura</w:t>
      </w:r>
      <w:r w:rsidR="0099214A">
        <w:rPr>
          <w:rFonts w:ascii="Arial" w:hAnsi="Arial" w:cs="Arial"/>
          <w:lang w:val="fr-CA"/>
        </w:rPr>
        <w:t xml:space="preserve"> été préparé, vous dev</w:t>
      </w:r>
      <w:r w:rsidR="00FF4EC5">
        <w:rPr>
          <w:rFonts w:ascii="Arial" w:hAnsi="Arial" w:cs="Arial"/>
          <w:lang w:val="fr-CA"/>
        </w:rPr>
        <w:t>r</w:t>
      </w:r>
      <w:r w:rsidR="0099214A">
        <w:rPr>
          <w:rFonts w:ascii="Arial" w:hAnsi="Arial" w:cs="Arial"/>
          <w:lang w:val="fr-CA"/>
        </w:rPr>
        <w:t>ez jurer ou affirmer solennellement qu’il s’agit d’un document authentique. Voici des exemples de personnes autorisées à faire prêter serment ou à recevo</w:t>
      </w:r>
      <w:r w:rsidR="001B6E74">
        <w:rPr>
          <w:rFonts w:ascii="Arial" w:hAnsi="Arial" w:cs="Arial"/>
          <w:lang w:val="fr-CA"/>
        </w:rPr>
        <w:t>ir les affirmations solennelles</w:t>
      </w:r>
      <w:r w:rsidR="0099214A">
        <w:rPr>
          <w:rFonts w:ascii="Arial" w:hAnsi="Arial" w:cs="Arial"/>
          <w:lang w:val="fr-CA"/>
        </w:rPr>
        <w:t>:</w:t>
      </w:r>
    </w:p>
    <w:p w14:paraId="770B43B2" w14:textId="77777777" w:rsidR="008818BB" w:rsidRPr="00121DF5" w:rsidRDefault="008818BB" w:rsidP="005A4528">
      <w:pPr>
        <w:pStyle w:val="NoSpacing"/>
        <w:rPr>
          <w:rFonts w:ascii="Arial" w:hAnsi="Arial" w:cs="Arial"/>
          <w:lang w:val="fr-CA"/>
        </w:rPr>
      </w:pPr>
    </w:p>
    <w:p w14:paraId="063107D7" w14:textId="77777777" w:rsidR="007243B8" w:rsidRPr="00121DF5" w:rsidRDefault="0099214A" w:rsidP="005A4528">
      <w:pPr>
        <w:pStyle w:val="NoSpacing"/>
        <w:numPr>
          <w:ilvl w:val="0"/>
          <w:numId w:val="8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un</w:t>
      </w:r>
      <w:proofErr w:type="gramEnd"/>
      <w:r>
        <w:rPr>
          <w:rFonts w:ascii="Arial" w:hAnsi="Arial" w:cs="Arial"/>
          <w:lang w:val="fr-CA"/>
        </w:rPr>
        <w:t xml:space="preserve"> commiss</w:t>
      </w:r>
      <w:r w:rsidR="00D9037B" w:rsidRPr="00121DF5">
        <w:rPr>
          <w:rFonts w:ascii="Arial" w:hAnsi="Arial" w:cs="Arial"/>
          <w:lang w:val="fr-CA"/>
        </w:rPr>
        <w:t>a</w:t>
      </w:r>
      <w:r>
        <w:rPr>
          <w:rFonts w:ascii="Arial" w:hAnsi="Arial" w:cs="Arial"/>
          <w:lang w:val="fr-CA"/>
        </w:rPr>
        <w:t>ire aux affidavits;</w:t>
      </w:r>
    </w:p>
    <w:p w14:paraId="22068678" w14:textId="77777777" w:rsidR="007243B8" w:rsidRPr="00121DF5" w:rsidRDefault="0099214A" w:rsidP="005A4528">
      <w:pPr>
        <w:pStyle w:val="NoSpacing"/>
        <w:numPr>
          <w:ilvl w:val="0"/>
          <w:numId w:val="8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un</w:t>
      </w:r>
      <w:proofErr w:type="gramEnd"/>
      <w:r>
        <w:rPr>
          <w:rFonts w:ascii="Arial" w:hAnsi="Arial" w:cs="Arial"/>
          <w:lang w:val="fr-CA"/>
        </w:rPr>
        <w:t xml:space="preserve"> avocat;</w:t>
      </w:r>
    </w:p>
    <w:p w14:paraId="6F616862" w14:textId="77777777" w:rsidR="007243B8" w:rsidRPr="00121DF5" w:rsidRDefault="0099214A" w:rsidP="005A4528">
      <w:pPr>
        <w:pStyle w:val="NoSpacing"/>
        <w:numPr>
          <w:ilvl w:val="0"/>
          <w:numId w:val="8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un</w:t>
      </w:r>
      <w:proofErr w:type="gramEnd"/>
      <w:r>
        <w:rPr>
          <w:rFonts w:ascii="Arial" w:hAnsi="Arial" w:cs="Arial"/>
          <w:lang w:val="fr-CA"/>
        </w:rPr>
        <w:t xml:space="preserve"> notaire;</w:t>
      </w:r>
    </w:p>
    <w:p w14:paraId="06EE59B0" w14:textId="77777777" w:rsidR="007243B8" w:rsidRPr="00121DF5" w:rsidRDefault="0099214A" w:rsidP="005A4528">
      <w:pPr>
        <w:pStyle w:val="NoSpacing"/>
        <w:numPr>
          <w:ilvl w:val="0"/>
          <w:numId w:val="8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un</w:t>
      </w:r>
      <w:proofErr w:type="gramEnd"/>
      <w:r>
        <w:rPr>
          <w:rFonts w:ascii="Arial" w:hAnsi="Arial" w:cs="Arial"/>
          <w:lang w:val="fr-CA"/>
        </w:rPr>
        <w:t xml:space="preserve"> juge de paix;</w:t>
      </w:r>
    </w:p>
    <w:p w14:paraId="00F35F93" w14:textId="77777777" w:rsidR="007243B8" w:rsidRPr="00121DF5" w:rsidRDefault="0099214A" w:rsidP="005A4528">
      <w:pPr>
        <w:pStyle w:val="NoSpacing"/>
        <w:numPr>
          <w:ilvl w:val="0"/>
          <w:numId w:val="8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un</w:t>
      </w:r>
      <w:proofErr w:type="gramEnd"/>
      <w:r>
        <w:rPr>
          <w:rFonts w:ascii="Arial" w:hAnsi="Arial" w:cs="Arial"/>
          <w:lang w:val="fr-CA"/>
        </w:rPr>
        <w:t xml:space="preserve"> ministre; </w:t>
      </w:r>
    </w:p>
    <w:p w14:paraId="6DA8FB00" w14:textId="590A023F" w:rsidR="007243B8" w:rsidRPr="00436947" w:rsidRDefault="00BC4243" w:rsidP="00F14EDE">
      <w:pPr>
        <w:pStyle w:val="NoSpacing"/>
        <w:numPr>
          <w:ilvl w:val="0"/>
          <w:numId w:val="8"/>
        </w:numPr>
        <w:rPr>
          <w:rFonts w:ascii="Arial" w:hAnsi="Arial" w:cs="Arial"/>
          <w:lang w:val="fr-CA"/>
        </w:rPr>
      </w:pPr>
      <w:proofErr w:type="gramStart"/>
      <w:r w:rsidRPr="00436947">
        <w:rPr>
          <w:rFonts w:ascii="Arial" w:hAnsi="Arial" w:cs="Arial"/>
          <w:lang w:val="fr-CA"/>
        </w:rPr>
        <w:t>certain</w:t>
      </w:r>
      <w:r w:rsidR="00FC02BD" w:rsidRPr="00436947">
        <w:rPr>
          <w:rFonts w:ascii="Arial" w:hAnsi="Arial" w:cs="Arial"/>
          <w:lang w:val="fr-CA"/>
        </w:rPr>
        <w:t>s</w:t>
      </w:r>
      <w:proofErr w:type="gramEnd"/>
      <w:r w:rsidR="00FC02BD" w:rsidRPr="00436947">
        <w:rPr>
          <w:rFonts w:ascii="Arial" w:hAnsi="Arial" w:cs="Arial"/>
          <w:lang w:val="fr-CA"/>
        </w:rPr>
        <w:t xml:space="preserve"> fonctionnaires de municipalités locales.</w:t>
      </w:r>
    </w:p>
    <w:p w14:paraId="06B22940" w14:textId="3A080853" w:rsidR="0027324B" w:rsidRPr="00F23709" w:rsidRDefault="0027324B" w:rsidP="005D76CF">
      <w:pPr>
        <w:pStyle w:val="Heading1"/>
        <w:keepNext/>
        <w:keepLines/>
        <w:jc w:val="left"/>
        <w:rPr>
          <w:b w:val="0"/>
          <w:bCs/>
          <w:lang w:val="fr-CA"/>
        </w:rPr>
      </w:pPr>
      <w:r>
        <w:rPr>
          <w:sz w:val="28"/>
          <w:lang w:val="fr-CA"/>
        </w:rPr>
        <w:lastRenderedPageBreak/>
        <w:t>Où puis-je trouver des renseignements plus détaillés</w:t>
      </w:r>
      <w:r w:rsidR="00FF62DD">
        <w:rPr>
          <w:sz w:val="28"/>
          <w:lang w:val="fr-CA"/>
        </w:rPr>
        <w:t xml:space="preserve"> </w:t>
      </w:r>
      <w:r>
        <w:rPr>
          <w:sz w:val="28"/>
          <w:lang w:val="fr-CA"/>
        </w:rPr>
        <w:t>?</w:t>
      </w:r>
      <w:r w:rsidRPr="000426E5" w:rsidDel="00F921CB">
        <w:rPr>
          <w:sz w:val="28"/>
          <w:lang w:val="fr-CA"/>
        </w:rPr>
        <w:t xml:space="preserve"> </w:t>
      </w:r>
      <w:r w:rsidRPr="00F23709">
        <w:rPr>
          <w:sz w:val="28"/>
          <w:lang w:val="fr-CA"/>
        </w:rPr>
        <w:br/>
      </w:r>
    </w:p>
    <w:p w14:paraId="63266117" w14:textId="77777777" w:rsidR="00951EE9" w:rsidRDefault="0027324B" w:rsidP="00951EE9">
      <w:pPr>
        <w:pStyle w:val="Heading1"/>
        <w:jc w:val="left"/>
        <w:rPr>
          <w:b w:val="0"/>
          <w:lang w:val="fr-CA"/>
        </w:rPr>
      </w:pPr>
      <w:r>
        <w:rPr>
          <w:b w:val="0"/>
          <w:lang w:val="fr-CA"/>
        </w:rPr>
        <w:t>P</w:t>
      </w:r>
      <w:r w:rsidRPr="00F23709">
        <w:rPr>
          <w:b w:val="0"/>
          <w:lang w:val="fr-CA"/>
        </w:rPr>
        <w:t>o</w:t>
      </w:r>
      <w:r>
        <w:rPr>
          <w:b w:val="0"/>
          <w:lang w:val="fr-CA"/>
        </w:rPr>
        <w:t>u</w:t>
      </w:r>
      <w:r w:rsidRPr="00F23709">
        <w:rPr>
          <w:b w:val="0"/>
          <w:lang w:val="fr-CA"/>
        </w:rPr>
        <w:t xml:space="preserve">r </w:t>
      </w:r>
      <w:r>
        <w:rPr>
          <w:b w:val="0"/>
          <w:lang w:val="fr-CA"/>
        </w:rPr>
        <w:t xml:space="preserve">obtenir des renseignements plus détaillés, veuillez consulter </w:t>
      </w:r>
      <w:r w:rsidRPr="00F23709">
        <w:rPr>
          <w:b w:val="0"/>
          <w:lang w:val="fr-CA"/>
        </w:rPr>
        <w:t>les</w:t>
      </w:r>
      <w:r w:rsidRPr="00F23709">
        <w:rPr>
          <w:b w:val="0"/>
          <w:i/>
          <w:lang w:val="fr-CA"/>
        </w:rPr>
        <w:t xml:space="preserve"> </w:t>
      </w:r>
      <w:r>
        <w:rPr>
          <w:b w:val="0"/>
          <w:i/>
          <w:lang w:val="fr-CA"/>
        </w:rPr>
        <w:t>Règles de pratique</w:t>
      </w:r>
      <w:r w:rsidRPr="00F23709">
        <w:rPr>
          <w:b w:val="0"/>
          <w:i/>
          <w:lang w:val="fr-CA"/>
        </w:rPr>
        <w:t xml:space="preserve"> et de procédure</w:t>
      </w:r>
      <w:r>
        <w:rPr>
          <w:b w:val="0"/>
          <w:lang w:val="fr-CA"/>
        </w:rPr>
        <w:t xml:space="preserve"> de la CRÉF, qui se trouvent dans </w:t>
      </w:r>
      <w:hyperlink r:id="rId10" w:history="1">
        <w:r w:rsidRPr="009A70C8">
          <w:rPr>
            <w:rStyle w:val="Hyperlink"/>
            <w:b/>
            <w:sz w:val="24"/>
            <w:szCs w:val="24"/>
            <w:lang w:val="fr-CA"/>
          </w:rPr>
          <w:t>notre site Web</w:t>
        </w:r>
      </w:hyperlink>
      <w:r>
        <w:rPr>
          <w:b w:val="0"/>
          <w:lang w:val="fr-CA"/>
        </w:rPr>
        <w:t>,</w:t>
      </w:r>
      <w:r w:rsidRPr="00F23709">
        <w:rPr>
          <w:b w:val="0"/>
          <w:lang w:val="fr-CA"/>
        </w:rPr>
        <w:t xml:space="preserve"> </w:t>
      </w:r>
      <w:r w:rsidR="00951EE9" w:rsidRPr="005B6CB2">
        <w:rPr>
          <w:b w:val="0"/>
          <w:lang w:val="fr-CA"/>
        </w:rPr>
        <w:t>o</w:t>
      </w:r>
      <w:r w:rsidR="00951EE9">
        <w:rPr>
          <w:b w:val="0"/>
          <w:lang w:val="fr-CA"/>
        </w:rPr>
        <w:t xml:space="preserve">u nous envoyer un courriel à </w:t>
      </w:r>
      <w:hyperlink r:id="rId11" w:history="1">
        <w:r w:rsidR="00951EE9" w:rsidRPr="00DC2A64">
          <w:rPr>
            <w:rStyle w:val="Hyperlink"/>
            <w:b/>
            <w:sz w:val="24"/>
            <w:szCs w:val="24"/>
            <w:lang w:val="fr-CA"/>
          </w:rPr>
          <w:t>arb.registrar@ontario.ca</w:t>
        </w:r>
      </w:hyperlink>
      <w:r w:rsidR="00951EE9">
        <w:rPr>
          <w:b w:val="0"/>
          <w:lang w:val="fr-CA"/>
        </w:rPr>
        <w:t>.</w:t>
      </w:r>
    </w:p>
    <w:p w14:paraId="21848E55" w14:textId="77777777" w:rsidR="0027324B" w:rsidRPr="00F23709" w:rsidRDefault="0027324B" w:rsidP="0027324B">
      <w:pPr>
        <w:rPr>
          <w:lang w:val="fr-CA"/>
        </w:rPr>
      </w:pPr>
    </w:p>
    <w:p w14:paraId="016178E3" w14:textId="77777777" w:rsidR="00951EE9" w:rsidRPr="005B6CB2" w:rsidRDefault="00951EE9" w:rsidP="00951EE9">
      <w:pPr>
        <w:autoSpaceDE w:val="0"/>
        <w:autoSpaceDN w:val="0"/>
        <w:adjustRightInd w:val="0"/>
        <w:rPr>
          <w:rFonts w:ascii="Arial" w:hAnsi="Arial" w:cs="Arial"/>
          <w:szCs w:val="20"/>
          <w:lang w:val="fr-CA"/>
        </w:rPr>
      </w:pPr>
      <w:r>
        <w:rPr>
          <w:rFonts w:ascii="Arial" w:hAnsi="Arial" w:cs="Arial"/>
          <w:szCs w:val="20"/>
          <w:lang w:val="fr-CA"/>
        </w:rPr>
        <w:t xml:space="preserve">Nous tenons à fournir les services que prévoit la </w:t>
      </w:r>
      <w:r>
        <w:rPr>
          <w:rFonts w:ascii="Arial" w:hAnsi="Arial" w:cs="Arial"/>
          <w:i/>
          <w:iCs/>
          <w:szCs w:val="20"/>
          <w:lang w:val="fr-CA"/>
        </w:rPr>
        <w:t xml:space="preserve">Loi de 2005 sur l’accessibilité pour les personnes handicapées de l’Ontario. </w:t>
      </w:r>
      <w:r>
        <w:rPr>
          <w:rFonts w:ascii="Arial" w:hAnsi="Arial" w:cs="Arial"/>
          <w:szCs w:val="20"/>
          <w:lang w:val="fr-CA"/>
        </w:rPr>
        <w:t>Si vous avez des besoins à cet égard, veuillez communiquer avec la Commission dès que possible.</w:t>
      </w:r>
    </w:p>
    <w:p w14:paraId="5BFE0A6A" w14:textId="77777777" w:rsidR="0027324B" w:rsidRPr="00F23709" w:rsidRDefault="0027324B" w:rsidP="0027324B">
      <w:pPr>
        <w:rPr>
          <w:rFonts w:ascii="Arial" w:hAnsi="Arial" w:cs="Arial"/>
          <w:b/>
          <w:sz w:val="28"/>
          <w:szCs w:val="28"/>
          <w:lang w:val="fr-CA"/>
        </w:rPr>
      </w:pPr>
    </w:p>
    <w:p w14:paraId="3BE27CEB" w14:textId="77777777" w:rsidR="0027324B" w:rsidRPr="00F23709" w:rsidRDefault="0027324B" w:rsidP="0027324B">
      <w:pPr>
        <w:rPr>
          <w:rFonts w:ascii="Arial" w:hAnsi="Arial" w:cs="Arial"/>
          <w:sz w:val="28"/>
          <w:szCs w:val="28"/>
          <w:lang w:val="fr-CA" w:eastAsia="en-CA"/>
        </w:rPr>
      </w:pPr>
      <w:r>
        <w:rPr>
          <w:rFonts w:ascii="Arial" w:hAnsi="Arial" w:cs="Arial"/>
          <w:b/>
          <w:sz w:val="28"/>
          <w:szCs w:val="28"/>
          <w:lang w:val="fr-CA"/>
        </w:rPr>
        <w:t>Mise en garde</w:t>
      </w:r>
    </w:p>
    <w:p w14:paraId="7ADF193C" w14:textId="77777777" w:rsidR="0027324B" w:rsidRPr="00F23709" w:rsidRDefault="0027324B" w:rsidP="0027324B">
      <w:pPr>
        <w:rPr>
          <w:rFonts w:ascii="Arial" w:hAnsi="Arial" w:cs="Arial"/>
          <w:lang w:val="fr-CA" w:eastAsia="en-CA"/>
        </w:rPr>
      </w:pPr>
    </w:p>
    <w:p w14:paraId="0C496E25" w14:textId="58A6EBAD" w:rsidR="00FC02BD" w:rsidRPr="005A3601" w:rsidRDefault="0027324B" w:rsidP="00951EE9">
      <w:pPr>
        <w:rPr>
          <w:lang w:val="fr-CA" w:eastAsia="en-CA"/>
        </w:rPr>
      </w:pPr>
      <w:r>
        <w:rPr>
          <w:rFonts w:ascii="Arial" w:hAnsi="Arial" w:cs="Arial"/>
          <w:lang w:val="fr-CA" w:eastAsia="en-CA"/>
        </w:rPr>
        <w:t>Les renseignements figurant ci-dessus ne constituent pas des conseils, juridiques ou autres; la CRÉF</w:t>
      </w:r>
      <w:r w:rsidRPr="00F23709">
        <w:rPr>
          <w:rFonts w:ascii="Arial" w:hAnsi="Arial" w:cs="Arial"/>
          <w:lang w:val="fr-CA" w:eastAsia="en-CA"/>
        </w:rPr>
        <w:t xml:space="preserve"> </w:t>
      </w:r>
      <w:r>
        <w:rPr>
          <w:rFonts w:ascii="Arial" w:hAnsi="Arial" w:cs="Arial"/>
          <w:lang w:val="fr-CA" w:eastAsia="en-CA"/>
        </w:rPr>
        <w:t xml:space="preserve">n’est nullement responsable des erreurs ou omissions que le présent document pourrait comporter, ni de l’utilisation des renseignements qui s’y trouvent. Il est possible d’obtenir des renseignements supplémentaires, y compris les </w:t>
      </w:r>
      <w:r w:rsidRPr="005D76CF">
        <w:rPr>
          <w:rFonts w:ascii="Arial" w:hAnsi="Arial" w:cs="Arial"/>
          <w:i/>
          <w:lang w:val="fr-CA" w:eastAsia="en-CA"/>
        </w:rPr>
        <w:t>Règles de pratique et de procédure</w:t>
      </w:r>
      <w:r>
        <w:rPr>
          <w:rFonts w:ascii="Arial" w:hAnsi="Arial" w:cs="Arial"/>
          <w:lang w:val="fr-CA" w:eastAsia="en-CA"/>
        </w:rPr>
        <w:t xml:space="preserve"> de la CRÉF, en consultant le site </w:t>
      </w:r>
      <w:r w:rsidR="00FF4EC5">
        <w:rPr>
          <w:rFonts w:ascii="Arial" w:hAnsi="Arial" w:cs="Arial"/>
          <w:lang w:val="fr-CA" w:eastAsia="en-CA"/>
        </w:rPr>
        <w:t xml:space="preserve">Web </w:t>
      </w:r>
      <w:r>
        <w:rPr>
          <w:rFonts w:ascii="Arial" w:hAnsi="Arial" w:cs="Arial"/>
          <w:lang w:val="fr-CA" w:eastAsia="en-CA"/>
        </w:rPr>
        <w:t xml:space="preserve">de celle-ci, à </w:t>
      </w:r>
      <w:hyperlink r:id="rId12" w:history="1">
        <w:r w:rsidR="00FF62DD" w:rsidRPr="00FF62DD">
          <w:rPr>
            <w:rStyle w:val="Hyperlink"/>
            <w:sz w:val="24"/>
            <w:szCs w:val="24"/>
            <w:lang w:val="fr-CA"/>
          </w:rPr>
          <w:t>http://tribunalsontario.ca/cref/</w:t>
        </w:r>
      </w:hyperlink>
      <w:r w:rsidRPr="00F23709">
        <w:rPr>
          <w:rFonts w:ascii="Arial" w:hAnsi="Arial" w:cs="Arial"/>
          <w:lang w:val="fr-CA" w:eastAsia="en-CA"/>
        </w:rPr>
        <w:t xml:space="preserve">, </w:t>
      </w:r>
      <w:r w:rsidR="00951EE9" w:rsidRPr="005B6CB2">
        <w:rPr>
          <w:rFonts w:ascii="Arial" w:hAnsi="Arial" w:cs="Arial"/>
          <w:lang w:val="fr-CA" w:eastAsia="en-CA"/>
        </w:rPr>
        <w:t>o</w:t>
      </w:r>
      <w:r w:rsidR="00951EE9">
        <w:rPr>
          <w:rFonts w:ascii="Arial" w:hAnsi="Arial" w:cs="Arial"/>
          <w:lang w:val="fr-CA" w:eastAsia="en-CA"/>
        </w:rPr>
        <w:t xml:space="preserve">u en envoyant un courriel à </w:t>
      </w:r>
      <w:hyperlink r:id="rId13" w:history="1">
        <w:r w:rsidR="00AE2F8E" w:rsidRPr="002D62D3">
          <w:rPr>
            <w:rStyle w:val="Hyperlink"/>
            <w:sz w:val="24"/>
            <w:szCs w:val="24"/>
            <w:lang w:val="fr-CA" w:eastAsia="en-CA"/>
          </w:rPr>
          <w:t>arb.registrar@ontario.ca</w:t>
        </w:r>
      </w:hyperlink>
      <w:r w:rsidR="00951EE9" w:rsidRPr="00BA27A0">
        <w:rPr>
          <w:rFonts w:ascii="Arial" w:hAnsi="Arial" w:cs="Arial"/>
          <w:lang w:val="fr-CA" w:eastAsia="en-CA"/>
        </w:rPr>
        <w:t>.</w:t>
      </w:r>
    </w:p>
    <w:p w14:paraId="781342C7" w14:textId="77777777" w:rsidR="00FC02BD" w:rsidRDefault="00FC02BD" w:rsidP="00FC02BD">
      <w:pPr>
        <w:pStyle w:val="Style1"/>
        <w:rPr>
          <w:lang w:val="fr-CA" w:eastAsia="en-CA"/>
        </w:rPr>
      </w:pPr>
    </w:p>
    <w:p w14:paraId="15F5B51F" w14:textId="77777777" w:rsidR="00137D7B" w:rsidRDefault="00137D7B" w:rsidP="00FC02BD">
      <w:pPr>
        <w:pStyle w:val="Style1"/>
        <w:rPr>
          <w:lang w:val="fr-CA" w:eastAsia="en-CA"/>
        </w:rPr>
      </w:pPr>
    </w:p>
    <w:p w14:paraId="0E321E3D" w14:textId="77777777" w:rsidR="00137D7B" w:rsidRDefault="00137D7B" w:rsidP="00FC02BD">
      <w:pPr>
        <w:pStyle w:val="Style1"/>
        <w:rPr>
          <w:lang w:val="fr-CA" w:eastAsia="en-CA"/>
        </w:rPr>
      </w:pPr>
    </w:p>
    <w:p w14:paraId="33BEB193" w14:textId="77777777" w:rsidR="007B6C0F" w:rsidRDefault="007B6C0F" w:rsidP="00FC02BD">
      <w:pPr>
        <w:pStyle w:val="Style1"/>
        <w:rPr>
          <w:lang w:val="fr-CA" w:eastAsia="en-CA"/>
        </w:rPr>
      </w:pPr>
    </w:p>
    <w:p w14:paraId="35AF1CB6" w14:textId="77777777" w:rsidR="007B6C0F" w:rsidRDefault="007B6C0F" w:rsidP="00FC02BD">
      <w:pPr>
        <w:pStyle w:val="Style1"/>
        <w:rPr>
          <w:lang w:val="fr-CA" w:eastAsia="en-CA"/>
        </w:rPr>
      </w:pPr>
    </w:p>
    <w:p w14:paraId="19ED3076" w14:textId="57C83F40" w:rsidR="007B6C0F" w:rsidRDefault="007B6C0F" w:rsidP="00FC02BD">
      <w:pPr>
        <w:pStyle w:val="Style1"/>
        <w:rPr>
          <w:lang w:val="fr-CA" w:eastAsia="en-CA"/>
        </w:rPr>
      </w:pPr>
    </w:p>
    <w:p w14:paraId="41571BAA" w14:textId="77777777" w:rsidR="00ED3105" w:rsidRDefault="00ED3105" w:rsidP="00FC02BD">
      <w:pPr>
        <w:pStyle w:val="Style1"/>
        <w:rPr>
          <w:lang w:val="fr-CA" w:eastAsia="en-CA"/>
        </w:rPr>
      </w:pPr>
    </w:p>
    <w:p w14:paraId="382F5BBC" w14:textId="0BDEFAD7" w:rsidR="00951EE9" w:rsidRDefault="00951EE9" w:rsidP="00FC02BD">
      <w:pPr>
        <w:pStyle w:val="Style1"/>
        <w:rPr>
          <w:lang w:val="fr-CA" w:eastAsia="en-CA"/>
        </w:rPr>
      </w:pPr>
    </w:p>
    <w:p w14:paraId="0449BEC9" w14:textId="77777777" w:rsidR="00951EE9" w:rsidRDefault="00951EE9" w:rsidP="00FC02BD">
      <w:pPr>
        <w:pStyle w:val="Style1"/>
        <w:rPr>
          <w:lang w:val="fr-CA" w:eastAsia="en-CA"/>
        </w:rPr>
      </w:pPr>
    </w:p>
    <w:p w14:paraId="3B68D724" w14:textId="77777777" w:rsidR="00257DBC" w:rsidRDefault="00257DBC" w:rsidP="00FC02BD">
      <w:pPr>
        <w:pStyle w:val="Style1"/>
        <w:rPr>
          <w:lang w:val="fr-CA" w:eastAsia="en-CA"/>
        </w:rPr>
      </w:pPr>
    </w:p>
    <w:p w14:paraId="7BA7F0F1" w14:textId="77777777" w:rsidR="00ED3105" w:rsidRPr="00DB2E8E" w:rsidRDefault="00ED3105" w:rsidP="00ED3105">
      <w:pPr>
        <w:jc w:val="center"/>
        <w:rPr>
          <w:rFonts w:ascii="Arial" w:hAnsi="Arial" w:cs="Arial"/>
          <w:bCs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bCs/>
          <w:color w:val="000000"/>
          <w:sz w:val="16"/>
          <w:szCs w:val="16"/>
          <w:lang w:val="fr-CA"/>
        </w:rPr>
        <w:t xml:space="preserve">Tribunaux décisionnels Ontario </w:t>
      </w:r>
      <w:r w:rsidRPr="00DB2E8E">
        <w:rPr>
          <w:rFonts w:ascii="Arial" w:hAnsi="Arial" w:cs="Arial"/>
          <w:bCs/>
          <w:color w:val="000000"/>
          <w:sz w:val="16"/>
          <w:szCs w:val="16"/>
          <w:lang w:val="fr-CA"/>
        </w:rPr>
        <w:t>se compose de 13 tribunaux dont la mission est de régler des différends dans les secteurs des services sociaux, de l’évaluation foncière, de la sécurité et de la délivrance de permis.</w:t>
      </w:r>
    </w:p>
    <w:p w14:paraId="74D34D01" w14:textId="77777777" w:rsidR="00ED3105" w:rsidRPr="00DB2E8E" w:rsidRDefault="00ED3105" w:rsidP="00ED3105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</w:p>
    <w:p w14:paraId="693E068A" w14:textId="77777777" w:rsidR="00ED3105" w:rsidRPr="00DB2E8E" w:rsidRDefault="00ED3105" w:rsidP="00ED3105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color w:val="000000"/>
          <w:sz w:val="16"/>
          <w:szCs w:val="16"/>
          <w:lang w:val="fr-CA"/>
        </w:rPr>
        <w:t>La Commission de révision de l’évaluation foncière</w:t>
      </w:r>
      <w:r w:rsidRPr="00DB2E8E">
        <w:rPr>
          <w:rFonts w:ascii="Arial" w:hAnsi="Arial" w:cs="Arial"/>
          <w:color w:val="000000"/>
          <w:sz w:val="16"/>
          <w:szCs w:val="16"/>
          <w:lang w:val="fr-CA"/>
        </w:rPr>
        <w:t xml:space="preserve"> a pour mandat de trancher des appels déposés par des personnes qui estiment qu’une erreur a été commise dans la valeur évaluée ou dans la classification d’un bien-fonds, et de traiter de certains types d’appels relatifs aux impôts fonciers en vertu de la Loi sur les municipalités et de la Loi sur la cité de Toronto. Pour plus de renseignements :</w:t>
      </w:r>
    </w:p>
    <w:p w14:paraId="0B8DBA9F" w14:textId="77777777" w:rsidR="00ED3105" w:rsidRPr="00DB2E8E" w:rsidRDefault="00ED3105" w:rsidP="00ED3105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</w:p>
    <w:p w14:paraId="573D1B1C" w14:textId="77777777" w:rsidR="00ED3105" w:rsidRPr="00DB2E8E" w:rsidRDefault="00ED3105" w:rsidP="00ED3105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bCs/>
          <w:color w:val="000000"/>
          <w:sz w:val="16"/>
          <w:szCs w:val="16"/>
          <w:lang w:val="fr-CA"/>
        </w:rPr>
        <w:t>Tribunaux décisionnels Ontario</w:t>
      </w:r>
    </w:p>
    <w:p w14:paraId="5E45E799" w14:textId="77777777" w:rsidR="00ED3105" w:rsidRPr="00DB2E8E" w:rsidRDefault="00ED3105" w:rsidP="00ED310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color w:val="000000"/>
          <w:sz w:val="16"/>
          <w:szCs w:val="16"/>
          <w:lang w:val="fr-CA"/>
        </w:rPr>
        <w:t xml:space="preserve">15 rue </w:t>
      </w:r>
      <w:proofErr w:type="spellStart"/>
      <w:r w:rsidRPr="00DB2E8E">
        <w:rPr>
          <w:rFonts w:ascii="Arial" w:hAnsi="Arial" w:cs="Arial"/>
          <w:color w:val="000000"/>
          <w:sz w:val="16"/>
          <w:szCs w:val="16"/>
          <w:lang w:val="fr-CA"/>
        </w:rPr>
        <w:t>Grosvenor</w:t>
      </w:r>
      <w:proofErr w:type="spellEnd"/>
      <w:r w:rsidRPr="00DB2E8E">
        <w:rPr>
          <w:rFonts w:ascii="Arial" w:hAnsi="Arial" w:cs="Arial"/>
          <w:color w:val="000000"/>
          <w:sz w:val="16"/>
          <w:szCs w:val="16"/>
          <w:lang w:val="fr-CA"/>
        </w:rPr>
        <w:t>, rez-de-chaussée, Toronto (Ontario) M7A 2G6</w:t>
      </w:r>
    </w:p>
    <w:p w14:paraId="3AD2BE09" w14:textId="77777777" w:rsidR="00ED3105" w:rsidRDefault="00ED3105" w:rsidP="00ED3105">
      <w:pPr>
        <w:autoSpaceDE w:val="0"/>
        <w:autoSpaceDN w:val="0"/>
        <w:adjustRightInd w:val="0"/>
        <w:jc w:val="center"/>
        <w:rPr>
          <w:rStyle w:val="Hyperlink"/>
          <w:sz w:val="16"/>
          <w:szCs w:val="16"/>
        </w:rPr>
      </w:pPr>
      <w:r w:rsidRPr="00DB2E8E">
        <w:rPr>
          <w:rFonts w:ascii="Arial" w:hAnsi="Arial" w:cs="Arial"/>
          <w:color w:val="000000"/>
          <w:sz w:val="16"/>
          <w:szCs w:val="16"/>
        </w:rPr>
        <w:t xml:space="preserve">Site </w:t>
      </w:r>
      <w:proofErr w:type="gramStart"/>
      <w:r w:rsidRPr="00DB2E8E">
        <w:rPr>
          <w:rFonts w:ascii="Arial" w:hAnsi="Arial" w:cs="Arial"/>
          <w:color w:val="000000"/>
          <w:sz w:val="16"/>
          <w:szCs w:val="16"/>
        </w:rPr>
        <w:t>Web </w:t>
      </w:r>
      <w:r>
        <w:rPr>
          <w:rFonts w:ascii="Arial" w:hAnsi="Arial" w:cs="Arial"/>
          <w:color w:val="000000"/>
          <w:sz w:val="16"/>
          <w:szCs w:val="16"/>
        </w:rPr>
        <w:t>:</w:t>
      </w:r>
      <w:proofErr w:type="gramEnd"/>
      <w:r w:rsidRPr="00DB2E8E">
        <w:rPr>
          <w:sz w:val="16"/>
          <w:szCs w:val="16"/>
        </w:rPr>
        <w:t xml:space="preserve"> </w:t>
      </w:r>
      <w:hyperlink r:id="rId14" w:history="1">
        <w:r w:rsidRPr="00DB2E8E">
          <w:rPr>
            <w:rStyle w:val="Hyperlink"/>
            <w:sz w:val="16"/>
            <w:szCs w:val="16"/>
          </w:rPr>
          <w:t>http://tribunalsontario.ca/cref/</w:t>
        </w:r>
      </w:hyperlink>
    </w:p>
    <w:p w14:paraId="41D136DC" w14:textId="77777777" w:rsidR="00ED3105" w:rsidRPr="002A29AB" w:rsidRDefault="00ED3105" w:rsidP="00ED3105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14:paraId="12327CBA" w14:textId="416D722C" w:rsidR="00ED3105" w:rsidRPr="00DB2E8E" w:rsidRDefault="00ED3105" w:rsidP="00ED3105">
      <w:pPr>
        <w:autoSpaceDE w:val="0"/>
        <w:autoSpaceDN w:val="0"/>
        <w:adjustRightInd w:val="0"/>
        <w:rPr>
          <w:rFonts w:ascii="Arial" w:hAnsi="Arial" w:cs="Arial"/>
          <w:sz w:val="16"/>
          <w:lang w:val="fr-CA"/>
        </w:rPr>
      </w:pPr>
      <w:r w:rsidRPr="00DB2E8E">
        <w:rPr>
          <w:rFonts w:ascii="Arial" w:hAnsi="Arial" w:cs="Arial"/>
          <w:sz w:val="16"/>
          <w:lang w:val="fr-CA"/>
        </w:rPr>
        <w:t>© Imprimeur du Roi pour l’Ontario, 2017</w:t>
      </w:r>
    </w:p>
    <w:p w14:paraId="417CCDAC" w14:textId="53E04EAC" w:rsidR="00257DBC" w:rsidRPr="00257DBC" w:rsidRDefault="00ED3105" w:rsidP="00ED3105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DB2E8E">
        <w:rPr>
          <w:rFonts w:ascii="Arial" w:hAnsi="Arial" w:cs="Arial"/>
          <w:sz w:val="16"/>
        </w:rPr>
        <w:t>Available in English: What you should kno</w:t>
      </w:r>
      <w:r>
        <w:rPr>
          <w:rFonts w:ascii="Arial" w:hAnsi="Arial" w:cs="Arial"/>
          <w:sz w:val="16"/>
        </w:rPr>
        <w:t xml:space="preserve">w about </w:t>
      </w:r>
      <w:proofErr w:type="gramStart"/>
      <w:r>
        <w:rPr>
          <w:rFonts w:ascii="Arial" w:hAnsi="Arial" w:cs="Arial"/>
          <w:sz w:val="16"/>
        </w:rPr>
        <w:t>affidavits</w:t>
      </w:r>
      <w:proofErr w:type="gramEnd"/>
    </w:p>
    <w:sectPr w:rsidR="00257DBC" w:rsidRPr="00257DBC" w:rsidSect="00E015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F7509" w14:textId="77777777" w:rsidR="005552CB" w:rsidRDefault="005552CB">
      <w:r>
        <w:separator/>
      </w:r>
    </w:p>
  </w:endnote>
  <w:endnote w:type="continuationSeparator" w:id="0">
    <w:p w14:paraId="65B13A26" w14:textId="77777777" w:rsidR="005552CB" w:rsidRDefault="0055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B47D" w14:textId="77777777" w:rsidR="007B6C0F" w:rsidRDefault="007B6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819E" w14:textId="77777777" w:rsidR="004E4786" w:rsidRPr="00767230" w:rsidRDefault="00FC02BD" w:rsidP="006402E3">
    <w:pPr>
      <w:pStyle w:val="Footer"/>
      <w:pBdr>
        <w:top w:val="thinThickLargeGap" w:sz="24" w:space="1" w:color="auto"/>
      </w:pBdr>
      <w:tabs>
        <w:tab w:val="clear" w:pos="4320"/>
        <w:tab w:val="clear" w:pos="8640"/>
        <w:tab w:val="right" w:pos="10800"/>
      </w:tabs>
      <w:rPr>
        <w:rStyle w:val="PageNumber"/>
        <w:rFonts w:ascii="Arial" w:hAnsi="Arial" w:cs="Arial"/>
        <w:sz w:val="20"/>
        <w:szCs w:val="20"/>
        <w:lang w:val="fr-CA"/>
      </w:rPr>
    </w:pPr>
    <w:r w:rsidRPr="005A3601">
      <w:rPr>
        <w:rFonts w:ascii="Arial" w:hAnsi="Arial" w:cs="Arial"/>
        <w:sz w:val="20"/>
        <w:szCs w:val="20"/>
        <w:lang w:val="fr-CA"/>
      </w:rPr>
      <w:t>Feuille d’</w:t>
    </w:r>
    <w:r>
      <w:rPr>
        <w:rFonts w:ascii="Arial" w:hAnsi="Arial" w:cs="Arial"/>
        <w:sz w:val="20"/>
        <w:szCs w:val="20"/>
        <w:lang w:val="fr-CA"/>
      </w:rPr>
      <w:t xml:space="preserve">information </w:t>
    </w:r>
    <w:r w:rsidRPr="005A3601">
      <w:rPr>
        <w:rFonts w:ascii="Arial" w:hAnsi="Arial" w:cs="Arial"/>
        <w:sz w:val="20"/>
        <w:szCs w:val="20"/>
        <w:lang w:val="fr-CA"/>
      </w:rPr>
      <w:t xml:space="preserve">de la </w:t>
    </w:r>
    <w:r>
      <w:rPr>
        <w:rFonts w:ascii="Arial" w:hAnsi="Arial" w:cs="Arial"/>
        <w:sz w:val="20"/>
        <w:szCs w:val="20"/>
        <w:lang w:val="fr-CA"/>
      </w:rPr>
      <w:t>CRÉF</w:t>
    </w:r>
    <w:r w:rsidR="004E4786" w:rsidRPr="00767230">
      <w:rPr>
        <w:rFonts w:ascii="Arial" w:hAnsi="Arial" w:cs="Arial"/>
        <w:sz w:val="20"/>
        <w:szCs w:val="20"/>
        <w:lang w:val="fr-CA"/>
      </w:rPr>
      <w:tab/>
    </w:r>
    <w:r w:rsidR="00E015A7" w:rsidRPr="00767230">
      <w:rPr>
        <w:rStyle w:val="PageNumber"/>
        <w:rFonts w:ascii="Arial" w:hAnsi="Arial" w:cs="Arial"/>
        <w:sz w:val="20"/>
        <w:szCs w:val="20"/>
        <w:lang w:val="fr-CA"/>
      </w:rPr>
      <w:t xml:space="preserve">Page </w:t>
    </w:r>
    <w:r w:rsidR="00E015A7" w:rsidRPr="006402E3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767230">
      <w:rPr>
        <w:rStyle w:val="PageNumber"/>
        <w:rFonts w:ascii="Arial" w:hAnsi="Arial" w:cs="Arial"/>
        <w:sz w:val="20"/>
        <w:szCs w:val="20"/>
        <w:lang w:val="fr-CA"/>
      </w:rPr>
      <w:instrText xml:space="preserve"> PAGE </w:instrText>
    </w:r>
    <w:r w:rsidR="00E015A7" w:rsidRPr="006402E3">
      <w:rPr>
        <w:rStyle w:val="PageNumber"/>
        <w:rFonts w:ascii="Arial" w:hAnsi="Arial" w:cs="Arial"/>
        <w:sz w:val="20"/>
        <w:szCs w:val="20"/>
      </w:rPr>
      <w:fldChar w:fldCharType="separate"/>
    </w:r>
    <w:r w:rsidR="001B6E74">
      <w:rPr>
        <w:rStyle w:val="PageNumber"/>
        <w:rFonts w:ascii="Arial" w:hAnsi="Arial" w:cs="Arial"/>
        <w:noProof/>
        <w:sz w:val="20"/>
        <w:szCs w:val="20"/>
        <w:lang w:val="fr-CA"/>
      </w:rPr>
      <w:t>1</w:t>
    </w:r>
    <w:r w:rsidR="00E015A7" w:rsidRPr="006402E3">
      <w:rPr>
        <w:rStyle w:val="PageNumber"/>
        <w:rFonts w:ascii="Arial" w:hAnsi="Arial" w:cs="Arial"/>
        <w:sz w:val="20"/>
        <w:szCs w:val="20"/>
      </w:rPr>
      <w:fldChar w:fldCharType="end"/>
    </w:r>
    <w:r w:rsidRPr="00767230">
      <w:rPr>
        <w:rStyle w:val="PageNumber"/>
        <w:rFonts w:ascii="Arial" w:hAnsi="Arial" w:cs="Arial"/>
        <w:sz w:val="20"/>
        <w:szCs w:val="20"/>
        <w:lang w:val="fr-CA"/>
      </w:rPr>
      <w:t xml:space="preserve"> de</w:t>
    </w:r>
    <w:r w:rsidR="00E015A7" w:rsidRPr="00767230">
      <w:rPr>
        <w:rStyle w:val="PageNumber"/>
        <w:rFonts w:ascii="Arial" w:hAnsi="Arial" w:cs="Arial"/>
        <w:sz w:val="20"/>
        <w:szCs w:val="20"/>
        <w:lang w:val="fr-CA"/>
      </w:rPr>
      <w:t xml:space="preserve"> </w:t>
    </w:r>
    <w:r w:rsidR="00E015A7" w:rsidRPr="006402E3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767230">
      <w:rPr>
        <w:rStyle w:val="PageNumber"/>
        <w:rFonts w:ascii="Arial" w:hAnsi="Arial" w:cs="Arial"/>
        <w:sz w:val="20"/>
        <w:szCs w:val="20"/>
        <w:lang w:val="fr-CA"/>
      </w:rPr>
      <w:instrText xml:space="preserve"> NUMPAGES </w:instrText>
    </w:r>
    <w:r w:rsidR="00E015A7" w:rsidRPr="006402E3">
      <w:rPr>
        <w:rStyle w:val="PageNumber"/>
        <w:rFonts w:ascii="Arial" w:hAnsi="Arial" w:cs="Arial"/>
        <w:sz w:val="20"/>
        <w:szCs w:val="20"/>
      </w:rPr>
      <w:fldChar w:fldCharType="separate"/>
    </w:r>
    <w:r w:rsidR="001B6E74">
      <w:rPr>
        <w:rStyle w:val="PageNumber"/>
        <w:rFonts w:ascii="Arial" w:hAnsi="Arial" w:cs="Arial"/>
        <w:noProof/>
        <w:sz w:val="20"/>
        <w:szCs w:val="20"/>
        <w:lang w:val="fr-CA"/>
      </w:rPr>
      <w:t>2</w:t>
    </w:r>
    <w:r w:rsidR="00E015A7" w:rsidRPr="006402E3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9315" w14:textId="77777777" w:rsidR="007B6C0F" w:rsidRDefault="007B6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193A" w14:textId="77777777" w:rsidR="005552CB" w:rsidRDefault="005552CB">
      <w:r>
        <w:separator/>
      </w:r>
    </w:p>
  </w:footnote>
  <w:footnote w:type="continuationSeparator" w:id="0">
    <w:p w14:paraId="6B9E485E" w14:textId="77777777" w:rsidR="005552CB" w:rsidRDefault="0055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C146" w14:textId="77777777" w:rsidR="007B6C0F" w:rsidRDefault="007B6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9852" w14:textId="77777777" w:rsidR="007B6C0F" w:rsidRDefault="007B6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A1E3" w14:textId="77777777" w:rsidR="007B6C0F" w:rsidRDefault="007B6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89619B"/>
    <w:multiLevelType w:val="hybridMultilevel"/>
    <w:tmpl w:val="93BC16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F2C86"/>
    <w:multiLevelType w:val="hybridMultilevel"/>
    <w:tmpl w:val="AF1071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712F2"/>
    <w:multiLevelType w:val="hybridMultilevel"/>
    <w:tmpl w:val="E80E1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82580"/>
    <w:multiLevelType w:val="hybridMultilevel"/>
    <w:tmpl w:val="A03242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16CD7"/>
    <w:multiLevelType w:val="hybridMultilevel"/>
    <w:tmpl w:val="8C4264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535659">
    <w:abstractNumId w:val="1"/>
  </w:num>
  <w:num w:numId="2" w16cid:durableId="17051954">
    <w:abstractNumId w:val="2"/>
  </w:num>
  <w:num w:numId="3" w16cid:durableId="729614327">
    <w:abstractNumId w:val="0"/>
  </w:num>
  <w:num w:numId="4" w16cid:durableId="1354308071">
    <w:abstractNumId w:val="5"/>
  </w:num>
  <w:num w:numId="5" w16cid:durableId="724107296">
    <w:abstractNumId w:val="4"/>
  </w:num>
  <w:num w:numId="6" w16cid:durableId="866528035">
    <w:abstractNumId w:val="3"/>
  </w:num>
  <w:num w:numId="7" w16cid:durableId="1812478659">
    <w:abstractNumId w:val="6"/>
  </w:num>
  <w:num w:numId="8" w16cid:durableId="1119758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6865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631"/>
    <w:rsid w:val="00046AE8"/>
    <w:rsid w:val="00074B3D"/>
    <w:rsid w:val="00084CF4"/>
    <w:rsid w:val="00091171"/>
    <w:rsid w:val="00093C55"/>
    <w:rsid w:val="000A7715"/>
    <w:rsid w:val="000D7623"/>
    <w:rsid w:val="000F0BB9"/>
    <w:rsid w:val="00101048"/>
    <w:rsid w:val="00121DF5"/>
    <w:rsid w:val="00123388"/>
    <w:rsid w:val="001361A9"/>
    <w:rsid w:val="00137D7B"/>
    <w:rsid w:val="00142B76"/>
    <w:rsid w:val="001511FD"/>
    <w:rsid w:val="00161884"/>
    <w:rsid w:val="001657A5"/>
    <w:rsid w:val="00170603"/>
    <w:rsid w:val="00171C28"/>
    <w:rsid w:val="00190D60"/>
    <w:rsid w:val="0019539A"/>
    <w:rsid w:val="001A143B"/>
    <w:rsid w:val="001B45D0"/>
    <w:rsid w:val="001B6E74"/>
    <w:rsid w:val="001C4C75"/>
    <w:rsid w:val="001E045A"/>
    <w:rsid w:val="001E136F"/>
    <w:rsid w:val="001E3DD7"/>
    <w:rsid w:val="001F6042"/>
    <w:rsid w:val="00200E07"/>
    <w:rsid w:val="00226016"/>
    <w:rsid w:val="0023406C"/>
    <w:rsid w:val="002410BD"/>
    <w:rsid w:val="00257DBC"/>
    <w:rsid w:val="00261A98"/>
    <w:rsid w:val="0027324B"/>
    <w:rsid w:val="00290C85"/>
    <w:rsid w:val="002B2520"/>
    <w:rsid w:val="002B3EEA"/>
    <w:rsid w:val="002D40C6"/>
    <w:rsid w:val="00332D42"/>
    <w:rsid w:val="00353CAF"/>
    <w:rsid w:val="00362002"/>
    <w:rsid w:val="00362CE4"/>
    <w:rsid w:val="003909B1"/>
    <w:rsid w:val="00394DB0"/>
    <w:rsid w:val="003B24CC"/>
    <w:rsid w:val="003D157A"/>
    <w:rsid w:val="003D40A8"/>
    <w:rsid w:val="00402AFC"/>
    <w:rsid w:val="0042472D"/>
    <w:rsid w:val="00426064"/>
    <w:rsid w:val="00426CC6"/>
    <w:rsid w:val="00436947"/>
    <w:rsid w:val="00456114"/>
    <w:rsid w:val="004641AE"/>
    <w:rsid w:val="00467D4E"/>
    <w:rsid w:val="00493D5F"/>
    <w:rsid w:val="00495216"/>
    <w:rsid w:val="00497939"/>
    <w:rsid w:val="004A0B55"/>
    <w:rsid w:val="004C32A7"/>
    <w:rsid w:val="004C7AEA"/>
    <w:rsid w:val="004D0068"/>
    <w:rsid w:val="004D3FD0"/>
    <w:rsid w:val="004E4786"/>
    <w:rsid w:val="004F1D53"/>
    <w:rsid w:val="004F4225"/>
    <w:rsid w:val="00507DC4"/>
    <w:rsid w:val="00517E4D"/>
    <w:rsid w:val="00532016"/>
    <w:rsid w:val="005357F3"/>
    <w:rsid w:val="00553CCB"/>
    <w:rsid w:val="005552CB"/>
    <w:rsid w:val="005657CD"/>
    <w:rsid w:val="00595604"/>
    <w:rsid w:val="00597BE3"/>
    <w:rsid w:val="005A24C7"/>
    <w:rsid w:val="005A2AAE"/>
    <w:rsid w:val="005A2D8B"/>
    <w:rsid w:val="005A4528"/>
    <w:rsid w:val="005A5EA0"/>
    <w:rsid w:val="005A6B6A"/>
    <w:rsid w:val="005B0D0D"/>
    <w:rsid w:val="005B755D"/>
    <w:rsid w:val="005B7822"/>
    <w:rsid w:val="005C3CD6"/>
    <w:rsid w:val="005C3D52"/>
    <w:rsid w:val="005D76CF"/>
    <w:rsid w:val="005E3A56"/>
    <w:rsid w:val="005F58F4"/>
    <w:rsid w:val="005F5CBA"/>
    <w:rsid w:val="00606656"/>
    <w:rsid w:val="006072D2"/>
    <w:rsid w:val="0061238E"/>
    <w:rsid w:val="00617E4A"/>
    <w:rsid w:val="006229E9"/>
    <w:rsid w:val="006402E3"/>
    <w:rsid w:val="00642696"/>
    <w:rsid w:val="00643A0D"/>
    <w:rsid w:val="00693DB8"/>
    <w:rsid w:val="006B389D"/>
    <w:rsid w:val="006B7E7C"/>
    <w:rsid w:val="006D4366"/>
    <w:rsid w:val="006E6373"/>
    <w:rsid w:val="006E6C8C"/>
    <w:rsid w:val="006E7677"/>
    <w:rsid w:val="006F40A6"/>
    <w:rsid w:val="00700FCD"/>
    <w:rsid w:val="00713BF4"/>
    <w:rsid w:val="007243B8"/>
    <w:rsid w:val="00724430"/>
    <w:rsid w:val="0073750D"/>
    <w:rsid w:val="00761529"/>
    <w:rsid w:val="00767230"/>
    <w:rsid w:val="00785763"/>
    <w:rsid w:val="00794F8A"/>
    <w:rsid w:val="00796D35"/>
    <w:rsid w:val="007B4E51"/>
    <w:rsid w:val="007B6C0F"/>
    <w:rsid w:val="007C320A"/>
    <w:rsid w:val="007E2245"/>
    <w:rsid w:val="00802CE6"/>
    <w:rsid w:val="00817402"/>
    <w:rsid w:val="00817997"/>
    <w:rsid w:val="0083610F"/>
    <w:rsid w:val="0085355D"/>
    <w:rsid w:val="0085733A"/>
    <w:rsid w:val="008818BB"/>
    <w:rsid w:val="00896299"/>
    <w:rsid w:val="008A1647"/>
    <w:rsid w:val="008A420C"/>
    <w:rsid w:val="008B3559"/>
    <w:rsid w:val="008E2477"/>
    <w:rsid w:val="008F074E"/>
    <w:rsid w:val="00917615"/>
    <w:rsid w:val="00921C62"/>
    <w:rsid w:val="00937F66"/>
    <w:rsid w:val="00951EE9"/>
    <w:rsid w:val="009641FE"/>
    <w:rsid w:val="0099214A"/>
    <w:rsid w:val="009A424C"/>
    <w:rsid w:val="009A6C8B"/>
    <w:rsid w:val="009A70C8"/>
    <w:rsid w:val="009B580E"/>
    <w:rsid w:val="009D0EC6"/>
    <w:rsid w:val="00A01768"/>
    <w:rsid w:val="00A04D2D"/>
    <w:rsid w:val="00A06ABD"/>
    <w:rsid w:val="00A15631"/>
    <w:rsid w:val="00A163FB"/>
    <w:rsid w:val="00A22A3E"/>
    <w:rsid w:val="00A22F10"/>
    <w:rsid w:val="00A639CB"/>
    <w:rsid w:val="00A64D46"/>
    <w:rsid w:val="00A650B5"/>
    <w:rsid w:val="00A92B52"/>
    <w:rsid w:val="00A979FA"/>
    <w:rsid w:val="00AB220A"/>
    <w:rsid w:val="00AC2EA8"/>
    <w:rsid w:val="00AD5B98"/>
    <w:rsid w:val="00AE115F"/>
    <w:rsid w:val="00AE2F8E"/>
    <w:rsid w:val="00AF0FED"/>
    <w:rsid w:val="00AF7067"/>
    <w:rsid w:val="00B0398F"/>
    <w:rsid w:val="00B04D3C"/>
    <w:rsid w:val="00B4300C"/>
    <w:rsid w:val="00B53BCF"/>
    <w:rsid w:val="00B632FC"/>
    <w:rsid w:val="00B81911"/>
    <w:rsid w:val="00B92CC8"/>
    <w:rsid w:val="00BA509D"/>
    <w:rsid w:val="00BB50D5"/>
    <w:rsid w:val="00BC0D7B"/>
    <w:rsid w:val="00BC4243"/>
    <w:rsid w:val="00BC680D"/>
    <w:rsid w:val="00C02EB7"/>
    <w:rsid w:val="00C063AE"/>
    <w:rsid w:val="00C1362D"/>
    <w:rsid w:val="00C24069"/>
    <w:rsid w:val="00C3457E"/>
    <w:rsid w:val="00C53B2E"/>
    <w:rsid w:val="00CB49EA"/>
    <w:rsid w:val="00CC3516"/>
    <w:rsid w:val="00CC5C00"/>
    <w:rsid w:val="00CD5E95"/>
    <w:rsid w:val="00CE38F2"/>
    <w:rsid w:val="00CF426D"/>
    <w:rsid w:val="00CF6ADB"/>
    <w:rsid w:val="00D42CEA"/>
    <w:rsid w:val="00D51129"/>
    <w:rsid w:val="00D51FCE"/>
    <w:rsid w:val="00D527F7"/>
    <w:rsid w:val="00D5311E"/>
    <w:rsid w:val="00D610A6"/>
    <w:rsid w:val="00D6148D"/>
    <w:rsid w:val="00D721DE"/>
    <w:rsid w:val="00D81076"/>
    <w:rsid w:val="00D9037B"/>
    <w:rsid w:val="00DC1B88"/>
    <w:rsid w:val="00DD12A3"/>
    <w:rsid w:val="00DD7474"/>
    <w:rsid w:val="00DE2A05"/>
    <w:rsid w:val="00DF45CF"/>
    <w:rsid w:val="00E015A7"/>
    <w:rsid w:val="00E03B4C"/>
    <w:rsid w:val="00E0552B"/>
    <w:rsid w:val="00E21769"/>
    <w:rsid w:val="00E432ED"/>
    <w:rsid w:val="00E46E1D"/>
    <w:rsid w:val="00E5416C"/>
    <w:rsid w:val="00E61231"/>
    <w:rsid w:val="00E77873"/>
    <w:rsid w:val="00E83426"/>
    <w:rsid w:val="00EA1B62"/>
    <w:rsid w:val="00EC2C46"/>
    <w:rsid w:val="00EC3C89"/>
    <w:rsid w:val="00EC5185"/>
    <w:rsid w:val="00ED3105"/>
    <w:rsid w:val="00EE12D0"/>
    <w:rsid w:val="00EF5398"/>
    <w:rsid w:val="00F42C2C"/>
    <w:rsid w:val="00F77637"/>
    <w:rsid w:val="00F835F4"/>
    <w:rsid w:val="00FA6370"/>
    <w:rsid w:val="00FB5F32"/>
    <w:rsid w:val="00FC02BD"/>
    <w:rsid w:val="00FF4EC5"/>
    <w:rsid w:val="00FF62DD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99a69c,#dee1df"/>
    </o:shapedefaults>
    <o:shapelayout v:ext="edit">
      <o:idmap v:ext="edit" data="1"/>
    </o:shapelayout>
  </w:shapeDefaults>
  <w:decimalSymbol w:val="."/>
  <w:listSeparator w:val=","/>
  <w14:docId w14:val="45B57821"/>
  <w15:docId w15:val="{94505D29-3EFA-4EA3-97B2-A0887F0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E3DD7"/>
    <w:pPr>
      <w:jc w:val="both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Title">
    <w:name w:val="Title"/>
    <w:basedOn w:val="Normal"/>
    <w:next w:val="Normal"/>
    <w:link w:val="TitleChar"/>
    <w:qFormat/>
    <w:rsid w:val="001E3DD7"/>
    <w:rPr>
      <w:rFonts w:ascii="Arial" w:hAnsi="Arial" w:cs="Arial"/>
      <w:b/>
      <w:bCs/>
      <w:sz w:val="28"/>
    </w:rPr>
  </w:style>
  <w:style w:type="character" w:customStyle="1" w:styleId="TitleChar">
    <w:name w:val="Title Char"/>
    <w:link w:val="Title"/>
    <w:rsid w:val="001E3DD7"/>
    <w:rPr>
      <w:rFonts w:ascii="Arial" w:hAnsi="Arial" w:cs="Arial"/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1E3DD7"/>
    <w:rPr>
      <w:rFonts w:ascii="Arial" w:hAnsi="Arial" w:cs="Arial"/>
      <w:b/>
      <w:sz w:val="24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2D40C6"/>
    <w:pPr>
      <w:spacing w:before="240" w:after="240"/>
      <w:jc w:val="both"/>
    </w:pPr>
    <w:rPr>
      <w:rFonts w:ascii="Arial" w:hAnsi="Arial" w:cs="Arial"/>
    </w:rPr>
  </w:style>
  <w:style w:type="character" w:styleId="CommentReference">
    <w:name w:val="annotation reference"/>
    <w:rsid w:val="005F5CBA"/>
    <w:rPr>
      <w:sz w:val="16"/>
      <w:szCs w:val="16"/>
    </w:rPr>
  </w:style>
  <w:style w:type="character" w:customStyle="1" w:styleId="Style1Char">
    <w:name w:val="Style1 Char"/>
    <w:link w:val="Style1"/>
    <w:rsid w:val="002D40C6"/>
    <w:rPr>
      <w:rFonts w:ascii="Arial" w:hAnsi="Arial" w:cs="Arial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5F5CBA"/>
    <w:rPr>
      <w:sz w:val="20"/>
      <w:szCs w:val="20"/>
    </w:rPr>
  </w:style>
  <w:style w:type="character" w:customStyle="1" w:styleId="CommentTextChar">
    <w:name w:val="Comment Text Char"/>
    <w:link w:val="CommentText"/>
    <w:rsid w:val="005F5C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5CBA"/>
    <w:rPr>
      <w:b/>
      <w:bCs/>
    </w:rPr>
  </w:style>
  <w:style w:type="character" w:customStyle="1" w:styleId="CommentSubjectChar">
    <w:name w:val="Comment Subject Char"/>
    <w:link w:val="CommentSubject"/>
    <w:rsid w:val="005F5CBA"/>
    <w:rPr>
      <w:b/>
      <w:bCs/>
      <w:lang w:eastAsia="en-US"/>
    </w:rPr>
  </w:style>
  <w:style w:type="paragraph" w:styleId="NoSpacing">
    <w:name w:val="No Spacing"/>
    <w:uiPriority w:val="1"/>
    <w:qFormat/>
    <w:rsid w:val="008818B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243B8"/>
    <w:pPr>
      <w:ind w:left="720"/>
    </w:pPr>
  </w:style>
  <w:style w:type="table" w:styleId="TableGrid">
    <w:name w:val="Table Grid"/>
    <w:basedOn w:val="TableNormal"/>
    <w:rsid w:val="00137D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6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rb.registrar@ontario.c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tribunalsontario.ca/cref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b.registrar@ontario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tribunalsontario.ca/cref/loi-et-regles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tribunalsontario.ca/cref/formulaires/" TargetMode="External"/><Relationship Id="rId14" Type="http://schemas.openxmlformats.org/officeDocument/2006/relationships/hyperlink" Target="http://tribunalsontario.ca/cref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B247F-EC0B-45B1-8A05-1752337295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Ontario</Company>
  <LinksUpToDate>false</LinksUpToDate>
  <CharactersWithSpaces>3989</CharactersWithSpaces>
  <SharedDoc>false</SharedDoc>
  <HLinks>
    <vt:vector size="24" baseType="variant"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4259868</vt:i4>
      </vt:variant>
      <vt:variant>
        <vt:i4>0</vt:i4>
      </vt:variant>
      <vt:variant>
        <vt:i4>0</vt:i4>
      </vt:variant>
      <vt:variant>
        <vt:i4>5</vt:i4>
      </vt:variant>
      <vt:variant>
        <vt:lpwstr>http://elto.gov.on.ca/wp-content/uploads/2015/02/ARB-InfoSheet12-WillISaveMoneyIfIAppeal.pdf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David James Bryan</dc:creator>
  <cp:lastModifiedBy>McLean, Michael (MAG)</cp:lastModifiedBy>
  <cp:revision>28</cp:revision>
  <cp:lastPrinted>2021-10-07T15:37:00Z</cp:lastPrinted>
  <dcterms:created xsi:type="dcterms:W3CDTF">2017-05-12T19:26:00Z</dcterms:created>
  <dcterms:modified xsi:type="dcterms:W3CDTF">2025-02-12T18:25:00Z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2021-10-05T15:41:21Z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f4b7b3b8-5be9-4b6e-a1c4-39b7445265b0</vt:lpwstr>
  </property>
  <property fmtid="{D5CDD505-2E9C-101B-9397-08002B2CF9AE}" pid="8" name="MSIP_Label_034a106e-6316-442c-ad35-738afd673d2b_ContentBits">
    <vt:lpwstr>0</vt:lpwstr>
  </property>
</Properties>
</file>