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D6F1" w14:textId="7226F2B5" w:rsidR="0067538A" w:rsidRDefault="0067538A" w:rsidP="0067538A">
      <w:pPr>
        <w:rPr>
          <w:rStyle w:val="TitleChar"/>
        </w:rPr>
      </w:pPr>
      <w:r>
        <w:rPr>
          <w:noProof/>
        </w:rPr>
        <w:drawing>
          <wp:inline distT="0" distB="0" distL="0" distR="0" wp14:anchorId="3FDD396E" wp14:editId="1FAD49BF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D050" w14:textId="77777777" w:rsidR="00CF0E5E" w:rsidRPr="00CF0E5E" w:rsidRDefault="00CF0E5E" w:rsidP="00CF0E5E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CF0E5E">
        <w:rPr>
          <w:rFonts w:ascii="Arial" w:hAnsi="Arial" w:cs="Arial"/>
          <w:i/>
          <w:iCs/>
          <w:sz w:val="18"/>
          <w:szCs w:val="18"/>
          <w:lang w:val="fr-CA"/>
        </w:rPr>
        <w:t>(Disponible en français)</w:t>
      </w:r>
    </w:p>
    <w:p w14:paraId="744F6195" w14:textId="7D850410" w:rsidR="006B29EA" w:rsidRPr="00CF0E5E" w:rsidRDefault="0045579E" w:rsidP="0067538A">
      <w:pPr>
        <w:pStyle w:val="Title"/>
        <w:jc w:val="center"/>
        <w:rPr>
          <w:lang w:val="fr-CA"/>
        </w:rPr>
      </w:pPr>
      <w:r w:rsidRPr="00CF0E5E">
        <w:rPr>
          <w:lang w:val="fr-CA"/>
        </w:rPr>
        <w:t xml:space="preserve">Tax Appeals </w:t>
      </w:r>
      <w:r w:rsidR="00632981" w:rsidRPr="00CF0E5E">
        <w:rPr>
          <w:lang w:val="fr-CA"/>
        </w:rPr>
        <w:br/>
      </w:r>
    </w:p>
    <w:p w14:paraId="245F7995" w14:textId="088478A3" w:rsidR="00CC374F" w:rsidRPr="006B29EA" w:rsidRDefault="00CC374F" w:rsidP="00EB4DBF">
      <w:pPr>
        <w:pStyle w:val="NoSpacing"/>
        <w:rPr>
          <w:rFonts w:ascii="Arial" w:hAnsi="Arial" w:cs="Arial"/>
        </w:rPr>
      </w:pPr>
      <w:r w:rsidRPr="006B29EA">
        <w:rPr>
          <w:rFonts w:ascii="Arial" w:hAnsi="Arial" w:cs="Arial"/>
        </w:rPr>
        <w:t>The A</w:t>
      </w:r>
      <w:r w:rsidR="00077848" w:rsidRPr="006B29EA">
        <w:rPr>
          <w:rFonts w:ascii="Arial" w:hAnsi="Arial" w:cs="Arial"/>
        </w:rPr>
        <w:t>ssessment Review Board (A</w:t>
      </w:r>
      <w:r w:rsidRPr="006B29EA">
        <w:rPr>
          <w:rFonts w:ascii="Arial" w:hAnsi="Arial" w:cs="Arial"/>
        </w:rPr>
        <w:t>RB</w:t>
      </w:r>
      <w:r w:rsidR="00077848" w:rsidRPr="006B29EA">
        <w:rPr>
          <w:rFonts w:ascii="Arial" w:hAnsi="Arial" w:cs="Arial"/>
        </w:rPr>
        <w:t>)</w:t>
      </w:r>
      <w:r w:rsidRPr="006B29EA">
        <w:rPr>
          <w:rFonts w:ascii="Arial" w:hAnsi="Arial" w:cs="Arial"/>
        </w:rPr>
        <w:t xml:space="preserve"> hears some appeals under the </w:t>
      </w:r>
      <w:hyperlink r:id="rId9" w:history="1">
        <w:r w:rsidR="0045579E" w:rsidRPr="00FB5E51">
          <w:rPr>
            <w:rStyle w:val="Hyperlink"/>
            <w:b w:val="0"/>
            <w:sz w:val="24"/>
            <w:szCs w:val="24"/>
            <w:u w:val="none"/>
          </w:rPr>
          <w:t>Municipal Act, 2001</w:t>
        </w:r>
      </w:hyperlink>
      <w:r w:rsidR="0045579E">
        <w:rPr>
          <w:rStyle w:val="Hyperlink"/>
          <w:b w:val="0"/>
          <w:i/>
          <w:sz w:val="24"/>
          <w:szCs w:val="24"/>
          <w:u w:val="none"/>
        </w:rPr>
        <w:t xml:space="preserve"> </w:t>
      </w:r>
      <w:r w:rsidR="0045579E">
        <w:rPr>
          <w:rStyle w:val="Hyperlink"/>
          <w:b w:val="0"/>
          <w:sz w:val="24"/>
          <w:szCs w:val="24"/>
          <w:u w:val="none"/>
        </w:rPr>
        <w:t xml:space="preserve">and the </w:t>
      </w:r>
      <w:hyperlink r:id="rId10" w:history="1">
        <w:r w:rsidRPr="00FB5E51">
          <w:rPr>
            <w:rStyle w:val="Hyperlink"/>
            <w:b w:val="0"/>
            <w:sz w:val="24"/>
            <w:szCs w:val="24"/>
            <w:u w:val="none"/>
          </w:rPr>
          <w:t>City of Toronto Act, 2006</w:t>
        </w:r>
      </w:hyperlink>
      <w:r w:rsidRPr="006B29EA">
        <w:rPr>
          <w:rFonts w:ascii="Arial" w:hAnsi="Arial" w:cs="Arial"/>
        </w:rPr>
        <w:t>.</w:t>
      </w:r>
      <w:r w:rsidR="004A5F08">
        <w:rPr>
          <w:rFonts w:ascii="Arial" w:hAnsi="Arial" w:cs="Arial"/>
        </w:rPr>
        <w:t xml:space="preserve"> </w:t>
      </w:r>
      <w:r w:rsidRPr="006B29EA">
        <w:rPr>
          <w:rFonts w:ascii="Arial" w:hAnsi="Arial" w:cs="Arial"/>
        </w:rPr>
        <w:t xml:space="preserve">These appeals deal with the amount of </w:t>
      </w:r>
      <w:r w:rsidR="004A5F08">
        <w:rPr>
          <w:rFonts w:ascii="Arial" w:hAnsi="Arial" w:cs="Arial"/>
        </w:rPr>
        <w:t xml:space="preserve">municipal </w:t>
      </w:r>
      <w:r w:rsidRPr="006B29EA">
        <w:rPr>
          <w:rFonts w:ascii="Arial" w:hAnsi="Arial" w:cs="Arial"/>
        </w:rPr>
        <w:t>taxes</w:t>
      </w:r>
      <w:r w:rsidR="004A5F08">
        <w:rPr>
          <w:rFonts w:ascii="Arial" w:hAnsi="Arial" w:cs="Arial"/>
        </w:rPr>
        <w:t xml:space="preserve"> levied on</w:t>
      </w:r>
      <w:r w:rsidRPr="006B29EA">
        <w:rPr>
          <w:rFonts w:ascii="Arial" w:hAnsi="Arial" w:cs="Arial"/>
        </w:rPr>
        <w:t xml:space="preserve"> a property</w:t>
      </w:r>
      <w:r w:rsidR="004A5F08">
        <w:rPr>
          <w:rFonts w:ascii="Arial" w:hAnsi="Arial" w:cs="Arial"/>
        </w:rPr>
        <w:t>. T</w:t>
      </w:r>
      <w:r w:rsidR="0045579E">
        <w:rPr>
          <w:rFonts w:ascii="Arial" w:hAnsi="Arial" w:cs="Arial"/>
        </w:rPr>
        <w:t xml:space="preserve">he </w:t>
      </w:r>
      <w:hyperlink r:id="rId11" w:history="1">
        <w:r w:rsidR="0045579E" w:rsidRPr="00FB5E51">
          <w:rPr>
            <w:rStyle w:val="Hyperlink"/>
            <w:b w:val="0"/>
            <w:sz w:val="24"/>
            <w:szCs w:val="24"/>
            <w:u w:val="none"/>
          </w:rPr>
          <w:t>City of Toronto Act, 2006</w:t>
        </w:r>
      </w:hyperlink>
      <w:r w:rsidR="0045579E">
        <w:rPr>
          <w:rStyle w:val="Hyperlink"/>
          <w:b w:val="0"/>
          <w:i/>
          <w:sz w:val="24"/>
          <w:szCs w:val="24"/>
          <w:u w:val="none"/>
        </w:rPr>
        <w:t xml:space="preserve"> </w:t>
      </w:r>
      <w:r w:rsidR="004A5F08">
        <w:rPr>
          <w:rStyle w:val="Hyperlink"/>
          <w:b w:val="0"/>
          <w:sz w:val="24"/>
          <w:szCs w:val="24"/>
          <w:u w:val="none"/>
        </w:rPr>
        <w:t>applies</w:t>
      </w:r>
      <w:r w:rsidR="0045579E">
        <w:rPr>
          <w:rStyle w:val="Hyperlink"/>
          <w:b w:val="0"/>
          <w:sz w:val="24"/>
          <w:szCs w:val="24"/>
          <w:u w:val="none"/>
        </w:rPr>
        <w:t xml:space="preserve"> to property </w:t>
      </w:r>
      <w:r w:rsidRPr="006B29EA">
        <w:rPr>
          <w:rFonts w:ascii="Arial" w:hAnsi="Arial" w:cs="Arial"/>
        </w:rPr>
        <w:t>in the City of Toronto</w:t>
      </w:r>
      <w:r w:rsidR="0045579E">
        <w:rPr>
          <w:rFonts w:ascii="Arial" w:hAnsi="Arial" w:cs="Arial"/>
        </w:rPr>
        <w:t xml:space="preserve">, and the </w:t>
      </w:r>
      <w:hyperlink r:id="rId12" w:history="1">
        <w:r w:rsidR="0045579E" w:rsidRPr="00FB5E51">
          <w:rPr>
            <w:rStyle w:val="Hyperlink"/>
            <w:b w:val="0"/>
            <w:sz w:val="24"/>
            <w:szCs w:val="24"/>
            <w:u w:val="none"/>
          </w:rPr>
          <w:t>Municipal Act, 2001</w:t>
        </w:r>
      </w:hyperlink>
      <w:r w:rsidR="0045579E">
        <w:rPr>
          <w:rStyle w:val="Hyperlink"/>
          <w:b w:val="0"/>
          <w:i/>
          <w:sz w:val="24"/>
          <w:szCs w:val="24"/>
          <w:u w:val="none"/>
        </w:rPr>
        <w:t xml:space="preserve"> </w:t>
      </w:r>
      <w:r w:rsidR="004A5F08">
        <w:rPr>
          <w:rStyle w:val="Hyperlink"/>
          <w:b w:val="0"/>
          <w:sz w:val="24"/>
          <w:szCs w:val="24"/>
          <w:u w:val="none"/>
        </w:rPr>
        <w:t>applies</w:t>
      </w:r>
      <w:r w:rsidR="0045579E">
        <w:rPr>
          <w:rStyle w:val="Hyperlink"/>
          <w:b w:val="0"/>
          <w:sz w:val="24"/>
          <w:szCs w:val="24"/>
          <w:u w:val="none"/>
        </w:rPr>
        <w:t xml:space="preserve"> to propert</w:t>
      </w:r>
      <w:r w:rsidR="002451C1">
        <w:rPr>
          <w:rStyle w:val="Hyperlink"/>
          <w:b w:val="0"/>
          <w:sz w:val="24"/>
          <w:szCs w:val="24"/>
          <w:u w:val="none"/>
        </w:rPr>
        <w:t>ies</w:t>
      </w:r>
      <w:r w:rsidR="0045579E">
        <w:rPr>
          <w:rStyle w:val="Hyperlink"/>
          <w:b w:val="0"/>
          <w:sz w:val="24"/>
          <w:szCs w:val="24"/>
          <w:u w:val="none"/>
        </w:rPr>
        <w:t xml:space="preserve"> in other Ontario municipalities</w:t>
      </w:r>
      <w:r w:rsidRPr="006B29EA">
        <w:rPr>
          <w:rFonts w:ascii="Arial" w:hAnsi="Arial" w:cs="Arial"/>
        </w:rPr>
        <w:t xml:space="preserve">. Usually, these appeals </w:t>
      </w:r>
      <w:r w:rsidR="00390397">
        <w:rPr>
          <w:rFonts w:ascii="Arial" w:hAnsi="Arial" w:cs="Arial"/>
        </w:rPr>
        <w:t xml:space="preserve">are </w:t>
      </w:r>
      <w:r w:rsidR="004A5F08">
        <w:rPr>
          <w:rFonts w:ascii="Arial" w:hAnsi="Arial" w:cs="Arial"/>
        </w:rPr>
        <w:t>from</w:t>
      </w:r>
      <w:r w:rsidRPr="006B29EA">
        <w:rPr>
          <w:rFonts w:ascii="Arial" w:hAnsi="Arial" w:cs="Arial"/>
        </w:rPr>
        <w:t xml:space="preserve"> a decision made by the </w:t>
      </w:r>
      <w:r w:rsidR="004A5F08">
        <w:rPr>
          <w:rFonts w:ascii="Arial" w:hAnsi="Arial" w:cs="Arial"/>
        </w:rPr>
        <w:t>municipality</w:t>
      </w:r>
      <w:r w:rsidRPr="006B29EA">
        <w:rPr>
          <w:rFonts w:ascii="Arial" w:hAnsi="Arial" w:cs="Arial"/>
        </w:rPr>
        <w:t xml:space="preserve"> about a tax matter</w:t>
      </w:r>
      <w:r w:rsidR="003132EB">
        <w:rPr>
          <w:rFonts w:ascii="Arial" w:hAnsi="Arial" w:cs="Arial"/>
        </w:rPr>
        <w:t xml:space="preserve">, but they can be </w:t>
      </w:r>
      <w:r w:rsidR="00200B64">
        <w:rPr>
          <w:rFonts w:ascii="Arial" w:hAnsi="Arial" w:cs="Arial"/>
        </w:rPr>
        <w:t xml:space="preserve">made </w:t>
      </w:r>
      <w:r w:rsidR="003132EB">
        <w:rPr>
          <w:rFonts w:ascii="Arial" w:hAnsi="Arial" w:cs="Arial"/>
        </w:rPr>
        <w:t>directly to the ARB</w:t>
      </w:r>
      <w:r w:rsidRPr="006B29EA">
        <w:rPr>
          <w:rFonts w:ascii="Arial" w:hAnsi="Arial" w:cs="Arial"/>
        </w:rPr>
        <w:t>.</w:t>
      </w:r>
    </w:p>
    <w:p w14:paraId="7DC804B2" w14:textId="77777777" w:rsidR="00EB4DBF" w:rsidRDefault="00EB4DBF" w:rsidP="00F679D2"/>
    <w:p w14:paraId="7D690A03" w14:textId="77777777" w:rsidR="00D631C2" w:rsidRPr="001A0D19" w:rsidRDefault="00CC374F" w:rsidP="00EB4DBF">
      <w:pPr>
        <w:pStyle w:val="Heading1"/>
        <w:rPr>
          <w:sz w:val="28"/>
          <w:szCs w:val="28"/>
        </w:rPr>
      </w:pPr>
      <w:r w:rsidRPr="001A0D19">
        <w:rPr>
          <w:sz w:val="28"/>
          <w:szCs w:val="28"/>
        </w:rPr>
        <w:t xml:space="preserve">What is the difference between a </w:t>
      </w:r>
      <w:r w:rsidR="0045579E">
        <w:rPr>
          <w:sz w:val="28"/>
          <w:szCs w:val="28"/>
        </w:rPr>
        <w:t xml:space="preserve">tax appeal </w:t>
      </w:r>
      <w:r w:rsidRPr="001A0D19">
        <w:rPr>
          <w:sz w:val="28"/>
          <w:szCs w:val="28"/>
        </w:rPr>
        <w:t>and an assessment appeal?</w:t>
      </w:r>
    </w:p>
    <w:p w14:paraId="41B1FDEA" w14:textId="77777777" w:rsidR="00EB4DBF" w:rsidRDefault="00EB4DBF" w:rsidP="00EB4DBF">
      <w:pPr>
        <w:pStyle w:val="NoSpacing"/>
        <w:rPr>
          <w:rFonts w:ascii="Arial" w:hAnsi="Arial" w:cs="Arial"/>
        </w:rPr>
      </w:pPr>
    </w:p>
    <w:p w14:paraId="6466D857" w14:textId="225D2842" w:rsidR="007058A1" w:rsidRPr="00FB5E51" w:rsidRDefault="0045579E" w:rsidP="00EB4DBF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</w:rPr>
        <w:t>Both</w:t>
      </w:r>
      <w:r w:rsidRPr="006B29EA">
        <w:rPr>
          <w:rFonts w:ascii="Arial" w:hAnsi="Arial" w:cs="Arial"/>
        </w:rPr>
        <w:t xml:space="preserve"> the </w:t>
      </w:r>
      <w:hyperlink r:id="rId13" w:history="1">
        <w:r w:rsidRPr="00FB5E51">
          <w:rPr>
            <w:rStyle w:val="Hyperlink"/>
            <w:b w:val="0"/>
            <w:sz w:val="24"/>
            <w:szCs w:val="24"/>
            <w:u w:val="none"/>
          </w:rPr>
          <w:t>Municipal Act, 2001</w:t>
        </w:r>
      </w:hyperlink>
      <w:r>
        <w:rPr>
          <w:rStyle w:val="Hyperlink"/>
          <w:b w:val="0"/>
          <w:i/>
          <w:sz w:val="24"/>
          <w:szCs w:val="24"/>
          <w:u w:val="none"/>
        </w:rPr>
        <w:t xml:space="preserve"> </w:t>
      </w:r>
      <w:r>
        <w:rPr>
          <w:rStyle w:val="Hyperlink"/>
          <w:b w:val="0"/>
          <w:sz w:val="24"/>
          <w:szCs w:val="24"/>
          <w:u w:val="none"/>
        </w:rPr>
        <w:t xml:space="preserve">and the </w:t>
      </w:r>
      <w:hyperlink r:id="rId14" w:history="1">
        <w:r w:rsidRPr="00FB5E51">
          <w:rPr>
            <w:rStyle w:val="Hyperlink"/>
            <w:b w:val="0"/>
            <w:sz w:val="24"/>
            <w:szCs w:val="24"/>
            <w:u w:val="none"/>
          </w:rPr>
          <w:t>City of Toronto Act, 2006</w:t>
        </w:r>
      </w:hyperlink>
      <w:r w:rsidR="00CC374F" w:rsidRPr="00FC7F43">
        <w:rPr>
          <w:rFonts w:ascii="Arial" w:hAnsi="Arial" w:cs="Arial"/>
        </w:rPr>
        <w:t xml:space="preserve"> </w:t>
      </w:r>
      <w:r w:rsidR="00390397">
        <w:rPr>
          <w:rFonts w:ascii="Arial" w:hAnsi="Arial" w:cs="Arial"/>
        </w:rPr>
        <w:t>allow for</w:t>
      </w:r>
      <w:r>
        <w:rPr>
          <w:rFonts w:ascii="Arial" w:hAnsi="Arial" w:cs="Arial"/>
        </w:rPr>
        <w:t xml:space="preserve"> appeals to the ARB on issues relating to the calculation of taxes</w:t>
      </w:r>
      <w:r w:rsidR="00CC374F" w:rsidRPr="00FC7F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Municipal taxes are calculated based on the value of a property, as determined by </w:t>
      </w:r>
      <w:r w:rsidRPr="00FC7F43">
        <w:rPr>
          <w:rFonts w:ascii="Arial" w:hAnsi="Arial" w:cs="Arial"/>
        </w:rPr>
        <w:t xml:space="preserve">the Municipal Property Assessment Corporation (MPAC). </w:t>
      </w:r>
      <w:r>
        <w:rPr>
          <w:rFonts w:ascii="Arial" w:hAnsi="Arial" w:cs="Arial"/>
        </w:rPr>
        <w:t xml:space="preserve">The assessed value of property is the issue </w:t>
      </w:r>
      <w:r w:rsidR="004A5F08">
        <w:rPr>
          <w:rFonts w:ascii="Arial" w:hAnsi="Arial" w:cs="Arial"/>
        </w:rPr>
        <w:t xml:space="preserve">the ARB deals with </w:t>
      </w:r>
      <w:r>
        <w:rPr>
          <w:rFonts w:ascii="Arial" w:hAnsi="Arial" w:cs="Arial"/>
        </w:rPr>
        <w:t xml:space="preserve">in </w:t>
      </w:r>
      <w:r w:rsidRPr="00FB5E51">
        <w:rPr>
          <w:rFonts w:ascii="Arial" w:hAnsi="Arial" w:cs="Arial"/>
        </w:rPr>
        <w:t>Assessment Act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appeals, while the calculation resulting from those values is the issue in appeals under </w:t>
      </w:r>
      <w:r w:rsidRPr="006B29EA">
        <w:rPr>
          <w:rFonts w:ascii="Arial" w:hAnsi="Arial" w:cs="Arial"/>
        </w:rPr>
        <w:t>the</w:t>
      </w:r>
      <w:r w:rsidRPr="00FB5E51">
        <w:rPr>
          <w:rFonts w:ascii="Arial" w:hAnsi="Arial" w:cs="Arial"/>
        </w:rPr>
        <w:t xml:space="preserve"> </w:t>
      </w:r>
      <w:hyperlink r:id="rId15" w:history="1">
        <w:r w:rsidRPr="00FB5E51">
          <w:rPr>
            <w:rStyle w:val="Hyperlink"/>
            <w:b w:val="0"/>
            <w:sz w:val="24"/>
            <w:szCs w:val="24"/>
            <w:u w:val="none"/>
          </w:rPr>
          <w:t>Municipal Act, 2001</w:t>
        </w:r>
      </w:hyperlink>
      <w:r>
        <w:rPr>
          <w:rStyle w:val="Hyperlink"/>
          <w:b w:val="0"/>
          <w:i/>
          <w:sz w:val="24"/>
          <w:szCs w:val="24"/>
          <w:u w:val="none"/>
        </w:rPr>
        <w:t xml:space="preserve"> </w:t>
      </w:r>
      <w:r>
        <w:rPr>
          <w:rStyle w:val="Hyperlink"/>
          <w:b w:val="0"/>
          <w:sz w:val="24"/>
          <w:szCs w:val="24"/>
          <w:u w:val="none"/>
        </w:rPr>
        <w:t xml:space="preserve">and the </w:t>
      </w:r>
      <w:hyperlink r:id="rId16" w:history="1">
        <w:r w:rsidRPr="00FB5E51">
          <w:rPr>
            <w:rStyle w:val="Hyperlink"/>
            <w:b w:val="0"/>
            <w:sz w:val="24"/>
            <w:szCs w:val="24"/>
            <w:u w:val="none"/>
          </w:rPr>
          <w:t>City of Toronto Act, 2006</w:t>
        </w:r>
      </w:hyperlink>
      <w:r w:rsidRPr="00FB5E51">
        <w:rPr>
          <w:rFonts w:ascii="Arial" w:hAnsi="Arial" w:cs="Arial"/>
        </w:rPr>
        <w:t>.</w:t>
      </w:r>
    </w:p>
    <w:p w14:paraId="588675BE" w14:textId="77777777" w:rsidR="007058A1" w:rsidRDefault="007058A1" w:rsidP="00EB4DBF">
      <w:pPr>
        <w:pStyle w:val="NoSpacing"/>
        <w:rPr>
          <w:rFonts w:ascii="Arial" w:hAnsi="Arial" w:cs="Arial"/>
        </w:rPr>
      </w:pPr>
    </w:p>
    <w:p w14:paraId="395FE8B1" w14:textId="77777777" w:rsidR="00CC374F" w:rsidRDefault="00CC374F" w:rsidP="00EB4DBF">
      <w:pPr>
        <w:pStyle w:val="NoSpacing"/>
        <w:rPr>
          <w:rFonts w:ascii="Arial" w:hAnsi="Arial" w:cs="Arial"/>
          <w:b/>
          <w:sz w:val="28"/>
          <w:szCs w:val="28"/>
        </w:rPr>
      </w:pPr>
      <w:r w:rsidRPr="0066320D">
        <w:rPr>
          <w:rFonts w:ascii="Arial" w:hAnsi="Arial" w:cs="Arial"/>
          <w:b/>
          <w:sz w:val="28"/>
          <w:szCs w:val="28"/>
        </w:rPr>
        <w:t xml:space="preserve">How do I file a </w:t>
      </w:r>
      <w:r w:rsidR="0045579E">
        <w:rPr>
          <w:rFonts w:ascii="Arial" w:hAnsi="Arial" w:cs="Arial"/>
          <w:b/>
          <w:sz w:val="28"/>
          <w:szCs w:val="28"/>
        </w:rPr>
        <w:t>tax</w:t>
      </w:r>
      <w:r w:rsidRPr="0066320D">
        <w:rPr>
          <w:rFonts w:ascii="Arial" w:hAnsi="Arial" w:cs="Arial"/>
          <w:b/>
          <w:sz w:val="28"/>
          <w:szCs w:val="28"/>
        </w:rPr>
        <w:t xml:space="preserve"> appeal with the </w:t>
      </w:r>
      <w:r w:rsidR="00077848">
        <w:rPr>
          <w:rFonts w:ascii="Arial" w:hAnsi="Arial" w:cs="Arial"/>
          <w:b/>
          <w:sz w:val="28"/>
          <w:szCs w:val="28"/>
        </w:rPr>
        <w:t>ARB</w:t>
      </w:r>
      <w:r w:rsidR="000644E5">
        <w:rPr>
          <w:rFonts w:ascii="Arial" w:hAnsi="Arial" w:cs="Arial"/>
          <w:b/>
          <w:sz w:val="28"/>
          <w:szCs w:val="28"/>
        </w:rPr>
        <w:t>?</w:t>
      </w:r>
    </w:p>
    <w:p w14:paraId="2F6EB301" w14:textId="77777777" w:rsidR="007177C7" w:rsidRDefault="007177C7" w:rsidP="00EB4DB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4D60BFF" w14:textId="0D74DFB7" w:rsidR="00CC374F" w:rsidRDefault="00B85A90" w:rsidP="00EB4DB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Contact the municipality first i</w:t>
      </w:r>
      <w:r w:rsidR="0045579E">
        <w:rPr>
          <w:rFonts w:ascii="Arial" w:hAnsi="Arial" w:cs="Arial"/>
        </w:rPr>
        <w:t>f you have a concern about the calculation of municipal taxes</w:t>
      </w:r>
      <w:r>
        <w:rPr>
          <w:rFonts w:ascii="Arial" w:hAnsi="Arial" w:cs="Arial"/>
        </w:rPr>
        <w:t>.</w:t>
      </w:r>
      <w:r w:rsidR="00616150">
        <w:rPr>
          <w:rFonts w:ascii="Arial" w:hAnsi="Arial" w:cs="Arial"/>
        </w:rPr>
        <w:t xml:space="preserve"> </w:t>
      </w:r>
      <w:r w:rsidR="0045579E" w:rsidRPr="0045579E">
        <w:rPr>
          <w:rFonts w:ascii="Arial" w:hAnsi="Arial" w:cs="Arial"/>
        </w:rPr>
        <w:t xml:space="preserve">They will let you know </w:t>
      </w:r>
      <w:r>
        <w:rPr>
          <w:rFonts w:ascii="Arial" w:hAnsi="Arial" w:cs="Arial"/>
        </w:rPr>
        <w:t xml:space="preserve">about </w:t>
      </w:r>
      <w:r w:rsidR="0045579E" w:rsidRPr="0045579E">
        <w:rPr>
          <w:rFonts w:ascii="Arial" w:hAnsi="Arial" w:cs="Arial"/>
        </w:rPr>
        <w:t xml:space="preserve">the process </w:t>
      </w:r>
      <w:r w:rsidR="0045579E">
        <w:rPr>
          <w:rFonts w:ascii="Arial" w:hAnsi="Arial" w:cs="Arial"/>
        </w:rPr>
        <w:t>to dispute the issue</w:t>
      </w:r>
      <w:r w:rsidR="0045579E" w:rsidRPr="0045579E">
        <w:rPr>
          <w:rFonts w:ascii="Arial" w:hAnsi="Arial" w:cs="Arial"/>
        </w:rPr>
        <w:t>. In some cases</w:t>
      </w:r>
      <w:r w:rsidR="00081D8D">
        <w:rPr>
          <w:rFonts w:ascii="Arial" w:hAnsi="Arial" w:cs="Arial"/>
        </w:rPr>
        <w:t>,</w:t>
      </w:r>
      <w:r w:rsidR="0045579E" w:rsidRPr="0045579E">
        <w:rPr>
          <w:rFonts w:ascii="Arial" w:hAnsi="Arial" w:cs="Arial"/>
        </w:rPr>
        <w:t xml:space="preserve"> you will have to apply to the municipality and then</w:t>
      </w:r>
      <w:r w:rsidR="0045579E">
        <w:rPr>
          <w:rFonts w:ascii="Arial" w:hAnsi="Arial" w:cs="Arial"/>
        </w:rPr>
        <w:t>,</w:t>
      </w:r>
      <w:r w:rsidR="0045579E" w:rsidRPr="0045579E">
        <w:rPr>
          <w:rFonts w:ascii="Arial" w:hAnsi="Arial" w:cs="Arial"/>
        </w:rPr>
        <w:t xml:space="preserve"> if you are not satisfied with the outcome</w:t>
      </w:r>
      <w:r w:rsidR="0045579E">
        <w:rPr>
          <w:rFonts w:ascii="Arial" w:hAnsi="Arial" w:cs="Arial"/>
        </w:rPr>
        <w:t>,</w:t>
      </w:r>
      <w:r w:rsidR="0045579E" w:rsidRPr="0045579E">
        <w:rPr>
          <w:rFonts w:ascii="Arial" w:hAnsi="Arial" w:cs="Arial"/>
        </w:rPr>
        <w:t xml:space="preserve"> you can appeal to the ARB. In other cases</w:t>
      </w:r>
      <w:r w:rsidR="00081D8D">
        <w:rPr>
          <w:rFonts w:ascii="Arial" w:hAnsi="Arial" w:cs="Arial"/>
        </w:rPr>
        <w:t>,</w:t>
      </w:r>
      <w:r w:rsidR="0045579E" w:rsidRPr="0045579E">
        <w:rPr>
          <w:rFonts w:ascii="Arial" w:hAnsi="Arial" w:cs="Arial"/>
        </w:rPr>
        <w:t xml:space="preserve"> you may be able to appeal to the ARB directly.</w:t>
      </w:r>
    </w:p>
    <w:p w14:paraId="62971F49" w14:textId="77777777" w:rsidR="00443CE4" w:rsidRDefault="00443CE4" w:rsidP="00EB4DBF">
      <w:pPr>
        <w:rPr>
          <w:rFonts w:ascii="Arial" w:hAnsi="Arial" w:cs="Arial"/>
        </w:rPr>
      </w:pPr>
    </w:p>
    <w:p w14:paraId="5A9811B4" w14:textId="695E4B75" w:rsidR="00CC374F" w:rsidRPr="00FC7F43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>File your appeal using the correct appeal form</w:t>
      </w:r>
      <w:r w:rsidR="003132EB">
        <w:rPr>
          <w:rFonts w:ascii="Arial" w:hAnsi="Arial" w:cs="Arial"/>
        </w:rPr>
        <w:t>.</w:t>
      </w:r>
      <w:r w:rsidRPr="00FC7F43">
        <w:rPr>
          <w:rFonts w:ascii="Arial" w:hAnsi="Arial" w:cs="Arial"/>
        </w:rPr>
        <w:t xml:space="preserve"> </w:t>
      </w:r>
      <w:r w:rsidR="00505B13">
        <w:rPr>
          <w:rFonts w:ascii="Arial" w:hAnsi="Arial" w:cs="Arial"/>
        </w:rPr>
        <w:t xml:space="preserve">To access these forms posted on the ARB website, </w:t>
      </w:r>
      <w:hyperlink r:id="rId17" w:history="1">
        <w:r w:rsidR="00505B13" w:rsidRPr="002B5CB1">
          <w:rPr>
            <w:rStyle w:val="Hyperlink"/>
            <w:sz w:val="24"/>
            <w:szCs w:val="24"/>
          </w:rPr>
          <w:t>click here</w:t>
        </w:r>
        <w:r w:rsidR="007177C7" w:rsidRPr="002B5CB1">
          <w:rPr>
            <w:rStyle w:val="Hyperlink"/>
            <w:sz w:val="24"/>
            <w:szCs w:val="24"/>
          </w:rPr>
          <w:t>.</w:t>
        </w:r>
      </w:hyperlink>
    </w:p>
    <w:p w14:paraId="16EC0C98" w14:textId="77777777" w:rsidR="00EB4DBF" w:rsidRDefault="00EB4DBF" w:rsidP="00EB4DBF">
      <w:pPr>
        <w:rPr>
          <w:rFonts w:ascii="Arial" w:hAnsi="Arial" w:cs="Arial"/>
        </w:rPr>
      </w:pPr>
    </w:p>
    <w:p w14:paraId="78ABF3C3" w14:textId="0234F7B7" w:rsidR="00CC374F" w:rsidRPr="00FC7F43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 xml:space="preserve">After filling out the correct form, send it to the </w:t>
      </w:r>
      <w:r w:rsidR="007177C7">
        <w:rPr>
          <w:rFonts w:ascii="Arial" w:hAnsi="Arial" w:cs="Arial"/>
        </w:rPr>
        <w:t>ARB</w:t>
      </w:r>
      <w:r w:rsidRPr="00FC7F43">
        <w:rPr>
          <w:rFonts w:ascii="Arial" w:hAnsi="Arial" w:cs="Arial"/>
        </w:rPr>
        <w:t xml:space="preserve"> </w:t>
      </w:r>
      <w:r w:rsidRPr="00807CFA">
        <w:rPr>
          <w:rFonts w:ascii="Arial" w:hAnsi="Arial" w:cs="Arial"/>
          <w:b/>
        </w:rPr>
        <w:t>before the deadline</w:t>
      </w:r>
      <w:r w:rsidR="00081D8D">
        <w:rPr>
          <w:rFonts w:ascii="Arial" w:hAnsi="Arial" w:cs="Arial"/>
          <w:b/>
        </w:rPr>
        <w:t xml:space="preserve">. </w:t>
      </w:r>
      <w:r w:rsidR="00421F4A">
        <w:rPr>
          <w:rFonts w:ascii="Arial" w:hAnsi="Arial" w:cs="Arial"/>
        </w:rPr>
        <w:t>Send your appeal:</w:t>
      </w:r>
    </w:p>
    <w:p w14:paraId="77B38A28" w14:textId="77777777" w:rsidR="00EB4DBF" w:rsidRDefault="00EB4DBF" w:rsidP="00EB4DBF">
      <w:pPr>
        <w:rPr>
          <w:rFonts w:ascii="Arial" w:hAnsi="Arial" w:cs="Arial"/>
        </w:rPr>
      </w:pPr>
    </w:p>
    <w:p w14:paraId="0F9652D8" w14:textId="34E3CF29" w:rsidR="00446A35" w:rsidRDefault="00C12FA3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ab/>
      </w:r>
      <w:r w:rsidR="005601DC">
        <w:rPr>
          <w:rStyle w:val="Emphasis"/>
        </w:rPr>
        <w:t>By email</w:t>
      </w:r>
      <w:r w:rsidR="005601DC">
        <w:rPr>
          <w:rStyle w:val="Emphasis"/>
          <w:b w:val="0"/>
        </w:rPr>
        <w:t xml:space="preserve">: </w:t>
      </w:r>
      <w:hyperlink r:id="rId18" w:history="1">
        <w:r w:rsidR="005601DC" w:rsidRPr="005601DC">
          <w:rPr>
            <w:rStyle w:val="Hyperlink"/>
            <w:sz w:val="24"/>
            <w:szCs w:val="24"/>
          </w:rPr>
          <w:t>arb.registrar@ontario.ca</w:t>
        </w:r>
      </w:hyperlink>
    </w:p>
    <w:p w14:paraId="1186DA80" w14:textId="531B07B8" w:rsidR="00CC374F" w:rsidRDefault="00CC374F" w:rsidP="00EB4DBF">
      <w:pPr>
        <w:rPr>
          <w:rFonts w:ascii="Arial" w:hAnsi="Arial" w:cs="Arial"/>
        </w:rPr>
      </w:pPr>
    </w:p>
    <w:p w14:paraId="7D792B5A" w14:textId="77777777" w:rsidR="008756F5" w:rsidRPr="00FC7F43" w:rsidRDefault="008756F5" w:rsidP="00EB4DBF">
      <w:pPr>
        <w:rPr>
          <w:rFonts w:ascii="Arial" w:hAnsi="Arial" w:cs="Arial"/>
        </w:rPr>
      </w:pPr>
    </w:p>
    <w:p w14:paraId="2C810725" w14:textId="77777777" w:rsidR="007177C7" w:rsidRDefault="00B717D2" w:rsidP="00EB4DBF">
      <w:pPr>
        <w:rPr>
          <w:rFonts w:ascii="Arial" w:hAnsi="Arial" w:cs="Arial"/>
        </w:rPr>
      </w:pPr>
      <w:r w:rsidRPr="007058A1">
        <w:rPr>
          <w:rFonts w:ascii="Arial" w:hAnsi="Arial" w:cs="Arial"/>
          <w:b/>
          <w:sz w:val="28"/>
          <w:szCs w:val="28"/>
        </w:rPr>
        <w:t xml:space="preserve">How do I file an application because of extreme poverty or </w:t>
      </w:r>
      <w:r w:rsidR="00D374A6">
        <w:rPr>
          <w:rFonts w:ascii="Arial" w:hAnsi="Arial" w:cs="Arial"/>
          <w:b/>
          <w:sz w:val="28"/>
          <w:szCs w:val="28"/>
        </w:rPr>
        <w:t>sickness</w:t>
      </w:r>
      <w:r w:rsidRPr="007058A1">
        <w:rPr>
          <w:rFonts w:ascii="Arial" w:hAnsi="Arial" w:cs="Arial"/>
          <w:b/>
          <w:sz w:val="28"/>
          <w:szCs w:val="28"/>
        </w:rPr>
        <w:t>?</w:t>
      </w:r>
      <w:r w:rsidR="008756F5" w:rsidRPr="008756F5">
        <w:rPr>
          <w:rFonts w:ascii="Arial" w:hAnsi="Arial" w:cs="Arial"/>
          <w:sz w:val="28"/>
          <w:szCs w:val="28"/>
        </w:rPr>
        <w:br/>
      </w:r>
    </w:p>
    <w:p w14:paraId="6CFBDC32" w14:textId="44D1283C" w:rsidR="00B717D2" w:rsidRDefault="00B717D2" w:rsidP="00EB4DBF">
      <w:pPr>
        <w:rPr>
          <w:lang w:eastAsia="en-CA"/>
        </w:rPr>
      </w:pPr>
      <w:r w:rsidRPr="008756F5">
        <w:rPr>
          <w:rFonts w:ascii="Arial" w:hAnsi="Arial" w:cs="Arial"/>
        </w:rPr>
        <w:t>For information on how to file an application to cancel or reduce your taxes becaus</w:t>
      </w:r>
      <w:r w:rsidR="008756F5" w:rsidRPr="008756F5">
        <w:rPr>
          <w:rFonts w:ascii="Arial" w:hAnsi="Arial" w:cs="Arial"/>
        </w:rPr>
        <w:t xml:space="preserve">e of extreme poverty or </w:t>
      </w:r>
      <w:r w:rsidR="00D374A6">
        <w:rPr>
          <w:rFonts w:ascii="Arial" w:hAnsi="Arial" w:cs="Arial"/>
        </w:rPr>
        <w:t>sickness</w:t>
      </w:r>
      <w:r w:rsidR="008756F5" w:rsidRPr="008756F5">
        <w:rPr>
          <w:rFonts w:ascii="Arial" w:hAnsi="Arial" w:cs="Arial"/>
        </w:rPr>
        <w:t xml:space="preserve">, </w:t>
      </w:r>
      <w:r w:rsidRPr="008756F5">
        <w:rPr>
          <w:rFonts w:ascii="Arial" w:hAnsi="Arial" w:cs="Arial"/>
        </w:rPr>
        <w:t>contact the</w:t>
      </w:r>
      <w:r w:rsidR="0045579E">
        <w:rPr>
          <w:rFonts w:ascii="Arial" w:hAnsi="Arial" w:cs="Arial"/>
        </w:rPr>
        <w:t xml:space="preserve"> municipality</w:t>
      </w:r>
      <w:r w:rsidRPr="0045579E">
        <w:rPr>
          <w:rFonts w:ascii="Arial" w:hAnsi="Arial" w:cs="Arial"/>
          <w:b/>
        </w:rPr>
        <w:t>.</w:t>
      </w:r>
      <w:r w:rsidR="00661E1D" w:rsidRPr="0045579E">
        <w:rPr>
          <w:rFonts w:ascii="Arial" w:hAnsi="Arial" w:cs="Arial"/>
        </w:rPr>
        <w:t xml:space="preserve"> Additional information on poverty appeals can also be found on our website, in our information sheet</w:t>
      </w:r>
      <w:r w:rsidR="004A5F08">
        <w:rPr>
          <w:rFonts w:ascii="Arial" w:hAnsi="Arial" w:cs="Arial"/>
        </w:rPr>
        <w:t xml:space="preserve"> on Tax Relief Due to Poverty or </w:t>
      </w:r>
      <w:r w:rsidR="004A5F08" w:rsidRPr="003132EB">
        <w:rPr>
          <w:rFonts w:ascii="Arial" w:hAnsi="Arial" w:cs="Arial"/>
        </w:rPr>
        <w:t>Sickness</w:t>
      </w:r>
      <w:r w:rsidR="004A5F08">
        <w:rPr>
          <w:rFonts w:ascii="Arial" w:hAnsi="Arial" w:cs="Arial"/>
        </w:rPr>
        <w:t xml:space="preserve">, available </w:t>
      </w:r>
      <w:hyperlink r:id="rId19" w:history="1">
        <w:r w:rsidR="004A5F08" w:rsidRPr="002B5CB1">
          <w:rPr>
            <w:rStyle w:val="Hyperlink"/>
            <w:sz w:val="24"/>
            <w:szCs w:val="24"/>
          </w:rPr>
          <w:t>here.</w:t>
        </w:r>
      </w:hyperlink>
    </w:p>
    <w:p w14:paraId="153B6E7E" w14:textId="77777777" w:rsidR="00DF60E1" w:rsidRDefault="00DF60E1" w:rsidP="00EB4DBF">
      <w:pPr>
        <w:rPr>
          <w:lang w:eastAsia="en-CA"/>
        </w:rPr>
      </w:pPr>
    </w:p>
    <w:p w14:paraId="277DD79E" w14:textId="77777777" w:rsidR="0004772A" w:rsidRPr="00DF60E1" w:rsidRDefault="0004772A" w:rsidP="00EB4DBF">
      <w:pPr>
        <w:rPr>
          <w:lang w:eastAsia="en-CA"/>
        </w:rPr>
      </w:pPr>
    </w:p>
    <w:p w14:paraId="240A82DC" w14:textId="77777777" w:rsidR="00D631C2" w:rsidRPr="0066320D" w:rsidRDefault="00CC374F" w:rsidP="00EB4DBF">
      <w:pPr>
        <w:pStyle w:val="NoSpacing"/>
        <w:rPr>
          <w:rFonts w:ascii="Arial" w:hAnsi="Arial" w:cs="Arial"/>
          <w:b/>
          <w:sz w:val="28"/>
          <w:szCs w:val="28"/>
        </w:rPr>
      </w:pPr>
      <w:r w:rsidRPr="0066320D">
        <w:rPr>
          <w:rFonts w:ascii="Arial" w:hAnsi="Arial" w:cs="Arial"/>
          <w:b/>
          <w:sz w:val="28"/>
          <w:szCs w:val="28"/>
        </w:rPr>
        <w:lastRenderedPageBreak/>
        <w:t xml:space="preserve">What are the </w:t>
      </w:r>
      <w:r w:rsidR="007177C7">
        <w:rPr>
          <w:rFonts w:ascii="Arial" w:hAnsi="Arial" w:cs="Arial"/>
          <w:b/>
          <w:sz w:val="28"/>
          <w:szCs w:val="28"/>
        </w:rPr>
        <w:t>ARB</w:t>
      </w:r>
      <w:r w:rsidRPr="0066320D">
        <w:rPr>
          <w:rFonts w:ascii="Arial" w:hAnsi="Arial" w:cs="Arial"/>
          <w:b/>
          <w:sz w:val="28"/>
          <w:szCs w:val="28"/>
        </w:rPr>
        <w:t>’s filing fees?</w:t>
      </w:r>
    </w:p>
    <w:p w14:paraId="424AF668" w14:textId="77777777" w:rsidR="007177C7" w:rsidRDefault="007177C7" w:rsidP="00EB4DBF">
      <w:pPr>
        <w:pStyle w:val="NoSpacing"/>
        <w:rPr>
          <w:rFonts w:ascii="Arial" w:hAnsi="Arial" w:cs="Arial"/>
        </w:rPr>
      </w:pPr>
    </w:p>
    <w:p w14:paraId="50DBCE5E" w14:textId="4D96E135" w:rsidR="00A760DD" w:rsidRDefault="00CC374F" w:rsidP="00EB4DBF">
      <w:pPr>
        <w:pStyle w:val="NoSpacing"/>
        <w:rPr>
          <w:rFonts w:ascii="Arial" w:hAnsi="Arial" w:cs="Arial"/>
        </w:rPr>
      </w:pPr>
      <w:r w:rsidRPr="00FC7F43">
        <w:rPr>
          <w:rFonts w:ascii="Arial" w:hAnsi="Arial" w:cs="Arial"/>
        </w:rPr>
        <w:t xml:space="preserve">The filing fees for </w:t>
      </w:r>
      <w:r w:rsidR="00AE271A" w:rsidRPr="00AE271A">
        <w:rPr>
          <w:rFonts w:ascii="Arial" w:hAnsi="Arial" w:cs="Arial"/>
        </w:rPr>
        <w:t xml:space="preserve">appeals pursuant </w:t>
      </w:r>
      <w:r w:rsidR="00C270B1">
        <w:rPr>
          <w:rFonts w:ascii="Arial" w:hAnsi="Arial" w:cs="Arial"/>
        </w:rPr>
        <w:t xml:space="preserve">to the </w:t>
      </w:r>
      <w:r w:rsidR="00AE271A" w:rsidRPr="00FB5E51">
        <w:rPr>
          <w:rFonts w:ascii="Arial" w:hAnsi="Arial" w:cs="Arial"/>
        </w:rPr>
        <w:t>Municipal Act, 2001</w:t>
      </w:r>
      <w:r w:rsidR="00AE271A" w:rsidRPr="00AE271A">
        <w:rPr>
          <w:rFonts w:ascii="Arial" w:hAnsi="Arial" w:cs="Arial"/>
        </w:rPr>
        <w:t xml:space="preserve"> and the </w:t>
      </w:r>
      <w:r w:rsidR="00AE271A" w:rsidRPr="00FB5E51">
        <w:rPr>
          <w:rFonts w:ascii="Arial" w:hAnsi="Arial" w:cs="Arial"/>
        </w:rPr>
        <w:t>City of Toronto Act, 2006</w:t>
      </w:r>
      <w:r w:rsidRPr="00FC7F43">
        <w:rPr>
          <w:rFonts w:ascii="Arial" w:hAnsi="Arial" w:cs="Arial"/>
        </w:rPr>
        <w:t xml:space="preserve"> depend on the type of appeal you are filing. </w:t>
      </w:r>
      <w:r w:rsidR="00576D88">
        <w:rPr>
          <w:rFonts w:ascii="Arial" w:hAnsi="Arial" w:cs="Arial"/>
        </w:rPr>
        <w:t xml:space="preserve">Review </w:t>
      </w:r>
      <w:r w:rsidRPr="00FC7F43">
        <w:rPr>
          <w:rFonts w:ascii="Arial" w:hAnsi="Arial" w:cs="Arial"/>
        </w:rPr>
        <w:t xml:space="preserve">the </w:t>
      </w:r>
      <w:hyperlink r:id="rId20" w:history="1">
        <w:r w:rsidR="00576D88" w:rsidRPr="005601DC">
          <w:rPr>
            <w:rStyle w:val="Hyperlink"/>
            <w:sz w:val="24"/>
            <w:szCs w:val="24"/>
          </w:rPr>
          <w:t>fee chart</w:t>
        </w:r>
      </w:hyperlink>
      <w:r w:rsidR="00E452A4">
        <w:rPr>
          <w:rFonts w:ascii="Arial" w:hAnsi="Arial" w:cs="Arial"/>
        </w:rPr>
        <w:t xml:space="preserve"> or forms </w:t>
      </w:r>
      <w:r w:rsidRPr="00FC7F43">
        <w:rPr>
          <w:rFonts w:ascii="Arial" w:hAnsi="Arial" w:cs="Arial"/>
        </w:rPr>
        <w:t>for the correct filing</w:t>
      </w:r>
      <w:r w:rsidR="00081D8D">
        <w:rPr>
          <w:rFonts w:ascii="Arial" w:hAnsi="Arial" w:cs="Arial"/>
        </w:rPr>
        <w:t xml:space="preserve"> fee</w:t>
      </w:r>
      <w:r w:rsidRPr="00FC7F43">
        <w:rPr>
          <w:rFonts w:ascii="Arial" w:hAnsi="Arial" w:cs="Arial"/>
        </w:rPr>
        <w:t xml:space="preserve">. </w:t>
      </w:r>
      <w:r w:rsidR="004A5F08">
        <w:rPr>
          <w:rFonts w:ascii="Arial" w:hAnsi="Arial" w:cs="Arial"/>
        </w:rPr>
        <w:t xml:space="preserve"> </w:t>
      </w:r>
      <w:r w:rsidR="00BF1BF3">
        <w:rPr>
          <w:rFonts w:ascii="Arial" w:hAnsi="Arial" w:cs="Arial"/>
        </w:rPr>
        <w:t>There are no refunds for</w:t>
      </w:r>
      <w:r w:rsidR="00173EEC">
        <w:rPr>
          <w:rFonts w:ascii="Arial" w:hAnsi="Arial" w:cs="Arial"/>
        </w:rPr>
        <w:t xml:space="preserve"> appeal filing fees.</w:t>
      </w:r>
    </w:p>
    <w:p w14:paraId="1B88DD25" w14:textId="77777777" w:rsidR="0045579E" w:rsidRDefault="0045579E" w:rsidP="00EB4DB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C98849E" w14:textId="77777777" w:rsidR="00CC374F" w:rsidRPr="00066B21" w:rsidRDefault="0045579E" w:rsidP="00EB4DBF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Who c</w:t>
      </w:r>
      <w:r w:rsidR="00CC374F" w:rsidRPr="00066B21">
        <w:rPr>
          <w:rFonts w:ascii="Arial" w:hAnsi="Arial" w:cs="Arial"/>
          <w:b/>
          <w:sz w:val="28"/>
          <w:szCs w:val="28"/>
        </w:rPr>
        <w:t>an file a</w:t>
      </w:r>
      <w:r>
        <w:rPr>
          <w:rFonts w:ascii="Arial" w:hAnsi="Arial" w:cs="Arial"/>
          <w:b/>
          <w:sz w:val="28"/>
          <w:szCs w:val="28"/>
        </w:rPr>
        <w:t xml:space="preserve"> tax appeal</w:t>
      </w:r>
      <w:r w:rsidR="00CC374F" w:rsidRPr="00066B21">
        <w:rPr>
          <w:rFonts w:ascii="Arial" w:hAnsi="Arial" w:cs="Arial"/>
          <w:b/>
          <w:sz w:val="28"/>
          <w:szCs w:val="28"/>
        </w:rPr>
        <w:t>?</w:t>
      </w:r>
    </w:p>
    <w:p w14:paraId="322499BC" w14:textId="77777777" w:rsidR="007177C7" w:rsidRDefault="007177C7" w:rsidP="00EB4DBF">
      <w:pPr>
        <w:pStyle w:val="NoSpacing"/>
        <w:rPr>
          <w:rFonts w:ascii="Arial" w:hAnsi="Arial" w:cs="Arial"/>
        </w:rPr>
      </w:pPr>
    </w:p>
    <w:p w14:paraId="412A9059" w14:textId="77777777" w:rsidR="00CC374F" w:rsidRPr="00FC7F43" w:rsidRDefault="008A0F4B" w:rsidP="00EB4DB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owner of the property or other people with an interest i</w:t>
      </w:r>
      <w:r w:rsidR="004A5F08">
        <w:rPr>
          <w:rFonts w:ascii="Arial" w:hAnsi="Arial" w:cs="Arial"/>
        </w:rPr>
        <w:t>n the property, such as tenants</w:t>
      </w:r>
      <w:r>
        <w:rPr>
          <w:rFonts w:ascii="Arial" w:hAnsi="Arial" w:cs="Arial"/>
        </w:rPr>
        <w:t xml:space="preserve"> or occupants, as well as the spouse</w:t>
      </w:r>
      <w:r w:rsidR="00200B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those people, may file a tax appeal.</w:t>
      </w:r>
    </w:p>
    <w:p w14:paraId="18F07203" w14:textId="77777777" w:rsidR="00EB4DBF" w:rsidRDefault="00EB4DBF" w:rsidP="00F679D2"/>
    <w:p w14:paraId="5B52A219" w14:textId="77777777" w:rsidR="008A0F4B" w:rsidRDefault="00CC374F" w:rsidP="00EB4DBF">
      <w:pPr>
        <w:pStyle w:val="Heading1"/>
        <w:rPr>
          <w:b w:val="0"/>
        </w:rPr>
      </w:pPr>
      <w:r w:rsidRPr="00066B21">
        <w:rPr>
          <w:sz w:val="28"/>
          <w:szCs w:val="28"/>
        </w:rPr>
        <w:t>Wh</w:t>
      </w:r>
      <w:r w:rsidR="00581E40" w:rsidRPr="00066B21">
        <w:rPr>
          <w:sz w:val="28"/>
          <w:szCs w:val="28"/>
        </w:rPr>
        <w:t>a</w:t>
      </w:r>
      <w:r w:rsidRPr="00066B21">
        <w:rPr>
          <w:sz w:val="28"/>
          <w:szCs w:val="28"/>
        </w:rPr>
        <w:t xml:space="preserve">t are the deadlines for filing </w:t>
      </w:r>
      <w:r w:rsidR="00AE271A">
        <w:rPr>
          <w:sz w:val="28"/>
          <w:szCs w:val="28"/>
        </w:rPr>
        <w:t>tax</w:t>
      </w:r>
      <w:r w:rsidRPr="00066B21">
        <w:rPr>
          <w:sz w:val="28"/>
          <w:szCs w:val="28"/>
        </w:rPr>
        <w:t xml:space="preserve"> appeals?</w:t>
      </w:r>
    </w:p>
    <w:p w14:paraId="0C217E17" w14:textId="77777777" w:rsidR="00EB4DBF" w:rsidRDefault="00EB4DBF" w:rsidP="00F679D2"/>
    <w:p w14:paraId="7BEEE622" w14:textId="7AD0E8EB" w:rsidR="00CC374F" w:rsidRPr="00066B21" w:rsidRDefault="008A0F4B" w:rsidP="00EB4DBF">
      <w:pPr>
        <w:pStyle w:val="Heading1"/>
        <w:rPr>
          <w:sz w:val="28"/>
          <w:szCs w:val="28"/>
        </w:rPr>
      </w:pPr>
      <w:r>
        <w:rPr>
          <w:b w:val="0"/>
        </w:rPr>
        <w:t>The f</w:t>
      </w:r>
      <w:r w:rsidR="00CC374F" w:rsidRPr="00066B21">
        <w:rPr>
          <w:b w:val="0"/>
        </w:rPr>
        <w:t xml:space="preserve">iling deadlines </w:t>
      </w:r>
      <w:r w:rsidR="00AE271A">
        <w:rPr>
          <w:b w:val="0"/>
        </w:rPr>
        <w:t xml:space="preserve">for </w:t>
      </w:r>
      <w:r>
        <w:rPr>
          <w:b w:val="0"/>
        </w:rPr>
        <w:t xml:space="preserve">appeals pursuant </w:t>
      </w:r>
      <w:r w:rsidR="00C270B1">
        <w:rPr>
          <w:b w:val="0"/>
        </w:rPr>
        <w:t xml:space="preserve">to the </w:t>
      </w:r>
      <w:hyperlink r:id="rId21" w:history="1">
        <w:r w:rsidRPr="00FB5E51">
          <w:rPr>
            <w:rStyle w:val="Hyperlink"/>
            <w:sz w:val="24"/>
            <w:szCs w:val="24"/>
            <w:u w:val="none"/>
          </w:rPr>
          <w:t>Municipal Act, 2001</w:t>
        </w:r>
      </w:hyperlink>
      <w:r w:rsidRPr="008A0F4B">
        <w:rPr>
          <w:rStyle w:val="Hyperlink"/>
          <w:i/>
          <w:sz w:val="24"/>
          <w:szCs w:val="24"/>
          <w:u w:val="none"/>
        </w:rPr>
        <w:t xml:space="preserve"> </w:t>
      </w:r>
      <w:r w:rsidRPr="008A0F4B">
        <w:rPr>
          <w:rStyle w:val="Hyperlink"/>
          <w:sz w:val="24"/>
          <w:szCs w:val="24"/>
          <w:u w:val="none"/>
        </w:rPr>
        <w:t xml:space="preserve">and the </w:t>
      </w:r>
      <w:hyperlink r:id="rId22" w:history="1">
        <w:r w:rsidRPr="00FB5E51">
          <w:rPr>
            <w:rStyle w:val="Hyperlink"/>
            <w:sz w:val="24"/>
            <w:szCs w:val="24"/>
            <w:u w:val="none"/>
          </w:rPr>
          <w:t>City of Toronto Act, 2006</w:t>
        </w:r>
      </w:hyperlink>
      <w:r w:rsidRPr="00B85A90">
        <w:rPr>
          <w:b w:val="0"/>
        </w:rPr>
        <w:t xml:space="preserve"> </w:t>
      </w:r>
      <w:r w:rsidR="00AE271A">
        <w:rPr>
          <w:b w:val="0"/>
        </w:rPr>
        <w:t xml:space="preserve">are set by </w:t>
      </w:r>
      <w:r w:rsidR="00CC374F" w:rsidRPr="00066B21">
        <w:rPr>
          <w:b w:val="0"/>
        </w:rPr>
        <w:t>legislation and cannot be waived</w:t>
      </w:r>
      <w:r w:rsidR="00AE271A">
        <w:rPr>
          <w:b w:val="0"/>
        </w:rPr>
        <w:t xml:space="preserve"> or altered by the ARB</w:t>
      </w:r>
      <w:r w:rsidR="00CC374F" w:rsidRPr="00066B21">
        <w:rPr>
          <w:b w:val="0"/>
        </w:rPr>
        <w:t>. The deadlines are listed on the</w:t>
      </w:r>
      <w:r w:rsidR="00AE271A">
        <w:rPr>
          <w:b w:val="0"/>
        </w:rPr>
        <w:t xml:space="preserve"> forms.</w:t>
      </w:r>
      <w:r w:rsidR="00CC374F" w:rsidRPr="00FC7F43">
        <w:t xml:space="preserve"> </w:t>
      </w:r>
    </w:p>
    <w:p w14:paraId="16FFA5E2" w14:textId="77777777" w:rsidR="00EB4DBF" w:rsidRDefault="00EB4DBF" w:rsidP="00F679D2"/>
    <w:p w14:paraId="688B8892" w14:textId="77777777" w:rsidR="00025B85" w:rsidRDefault="00CC374F" w:rsidP="00EB4DBF">
      <w:pPr>
        <w:pStyle w:val="Heading1"/>
        <w:rPr>
          <w:b w:val="0"/>
        </w:rPr>
      </w:pPr>
      <w:r w:rsidRPr="00E14C2B">
        <w:rPr>
          <w:sz w:val="28"/>
          <w:szCs w:val="28"/>
        </w:rPr>
        <w:t xml:space="preserve">What happens after I file my appeal with the </w:t>
      </w:r>
      <w:r w:rsidR="007177C7">
        <w:rPr>
          <w:sz w:val="28"/>
          <w:szCs w:val="28"/>
        </w:rPr>
        <w:t>ARB</w:t>
      </w:r>
      <w:r w:rsidRPr="00E14C2B">
        <w:rPr>
          <w:sz w:val="28"/>
          <w:szCs w:val="28"/>
        </w:rPr>
        <w:t>?</w:t>
      </w:r>
    </w:p>
    <w:p w14:paraId="4C032F17" w14:textId="77777777" w:rsidR="00EB4DBF" w:rsidRDefault="00EB4DBF" w:rsidP="00F679D2"/>
    <w:p w14:paraId="31326E55" w14:textId="26C94FCB" w:rsidR="00CC374F" w:rsidRPr="00FC7F43" w:rsidRDefault="00CC374F" w:rsidP="00EB4DBF">
      <w:pPr>
        <w:pStyle w:val="Heading1"/>
      </w:pPr>
      <w:r w:rsidRPr="00CA1E98">
        <w:rPr>
          <w:b w:val="0"/>
        </w:rPr>
        <w:t xml:space="preserve">The </w:t>
      </w:r>
      <w:r w:rsidR="007177C7">
        <w:rPr>
          <w:b w:val="0"/>
        </w:rPr>
        <w:t>ARB</w:t>
      </w:r>
      <w:r w:rsidRPr="00CA1E98">
        <w:rPr>
          <w:b w:val="0"/>
        </w:rPr>
        <w:t xml:space="preserve"> will send you a letter acknowledging that your appeal was received. If anything is missing from your appeal</w:t>
      </w:r>
      <w:r w:rsidR="004A5F08">
        <w:rPr>
          <w:b w:val="0"/>
        </w:rPr>
        <w:t>, such as</w:t>
      </w:r>
      <w:r w:rsidR="00101C8F">
        <w:rPr>
          <w:b w:val="0"/>
        </w:rPr>
        <w:t xml:space="preserve"> </w:t>
      </w:r>
      <w:r w:rsidRPr="00CA1E98">
        <w:rPr>
          <w:b w:val="0"/>
        </w:rPr>
        <w:t>supporting documents</w:t>
      </w:r>
      <w:r w:rsidR="0004484D">
        <w:rPr>
          <w:b w:val="0"/>
        </w:rPr>
        <w:t xml:space="preserve"> </w:t>
      </w:r>
      <w:r w:rsidRPr="00CA1E98">
        <w:rPr>
          <w:b w:val="0"/>
        </w:rPr>
        <w:t xml:space="preserve">or </w:t>
      </w:r>
      <w:r w:rsidR="004A5F08">
        <w:rPr>
          <w:b w:val="0"/>
        </w:rPr>
        <w:t xml:space="preserve">the </w:t>
      </w:r>
      <w:r w:rsidRPr="00CA1E98">
        <w:rPr>
          <w:b w:val="0"/>
        </w:rPr>
        <w:t xml:space="preserve">filing fee, the </w:t>
      </w:r>
      <w:r w:rsidR="007177C7">
        <w:rPr>
          <w:b w:val="0"/>
        </w:rPr>
        <w:t>ARB</w:t>
      </w:r>
      <w:r w:rsidRPr="00CA1E98">
        <w:rPr>
          <w:b w:val="0"/>
        </w:rPr>
        <w:t xml:space="preserve"> will </w:t>
      </w:r>
      <w:r w:rsidR="00315992">
        <w:rPr>
          <w:b w:val="0"/>
        </w:rPr>
        <w:t xml:space="preserve">request the missing items in </w:t>
      </w:r>
      <w:r w:rsidR="00211561">
        <w:rPr>
          <w:b w:val="0"/>
        </w:rPr>
        <w:t>an</w:t>
      </w:r>
      <w:r w:rsidR="002957F0">
        <w:rPr>
          <w:b w:val="0"/>
        </w:rPr>
        <w:t xml:space="preserve"> </w:t>
      </w:r>
      <w:r w:rsidR="00EB1B1A">
        <w:rPr>
          <w:b w:val="0"/>
        </w:rPr>
        <w:t>acknowledgement</w:t>
      </w:r>
      <w:r w:rsidRPr="00CA1E98">
        <w:rPr>
          <w:b w:val="0"/>
        </w:rPr>
        <w:t xml:space="preserve"> letter. </w:t>
      </w:r>
      <w:r w:rsidR="00025B85" w:rsidRPr="00025B85">
        <w:rPr>
          <w:b w:val="0"/>
        </w:rPr>
        <w:t>S</w:t>
      </w:r>
      <w:r w:rsidR="0004484D" w:rsidRPr="00025B85">
        <w:rPr>
          <w:b w:val="0"/>
        </w:rPr>
        <w:t>upporting documents are decisions relating to your tax matter issued by the</w:t>
      </w:r>
      <w:r w:rsidR="00AE271A">
        <w:rPr>
          <w:b w:val="0"/>
        </w:rPr>
        <w:t xml:space="preserve"> municipality</w:t>
      </w:r>
      <w:r w:rsidR="00025B85">
        <w:rPr>
          <w:b w:val="0"/>
        </w:rPr>
        <w:t xml:space="preserve"> and are important for determining issues in your appeal</w:t>
      </w:r>
      <w:r w:rsidR="004A5F08">
        <w:rPr>
          <w:b w:val="0"/>
        </w:rPr>
        <w:t>, including the filing deadline</w:t>
      </w:r>
      <w:r w:rsidR="0004484D" w:rsidRPr="00025B85">
        <w:rPr>
          <w:b w:val="0"/>
        </w:rPr>
        <w:t>.</w:t>
      </w:r>
      <w:r w:rsidR="0004484D">
        <w:t xml:space="preserve"> </w:t>
      </w:r>
    </w:p>
    <w:p w14:paraId="76BF78B6" w14:textId="77777777" w:rsidR="00EB4DBF" w:rsidRDefault="00EB4DBF" w:rsidP="00EB4DBF">
      <w:pPr>
        <w:rPr>
          <w:rFonts w:ascii="Arial" w:hAnsi="Arial" w:cs="Arial"/>
        </w:rPr>
      </w:pPr>
    </w:p>
    <w:p w14:paraId="2A86C30C" w14:textId="318B5CCE" w:rsidR="00CC374F" w:rsidRPr="00FC7F43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 xml:space="preserve">After the appeal is entered into the </w:t>
      </w:r>
      <w:r w:rsidR="007177C7">
        <w:rPr>
          <w:rFonts w:ascii="Arial" w:hAnsi="Arial" w:cs="Arial"/>
        </w:rPr>
        <w:t>ARB’s</w:t>
      </w:r>
      <w:r w:rsidRPr="00FC7F43">
        <w:rPr>
          <w:rFonts w:ascii="Arial" w:hAnsi="Arial" w:cs="Arial"/>
        </w:rPr>
        <w:t xml:space="preserve"> system, </w:t>
      </w:r>
      <w:r w:rsidR="00451FAA">
        <w:rPr>
          <w:rFonts w:ascii="Arial" w:hAnsi="Arial" w:cs="Arial"/>
          <w:color w:val="000000"/>
        </w:rPr>
        <w:t>the ARB will advise you of the date</w:t>
      </w:r>
      <w:r w:rsidR="003132EB">
        <w:rPr>
          <w:rFonts w:ascii="Arial" w:hAnsi="Arial" w:cs="Arial"/>
          <w:color w:val="000000"/>
        </w:rPr>
        <w:t xml:space="preserve">s for steps in your appeal, </w:t>
      </w:r>
      <w:r w:rsidR="00451FAA">
        <w:rPr>
          <w:rFonts w:ascii="Arial" w:hAnsi="Arial" w:cs="Arial"/>
          <w:color w:val="000000"/>
        </w:rPr>
        <w:t>which will be heard by summary proceeding</w:t>
      </w:r>
      <w:r w:rsidR="004A5F08">
        <w:rPr>
          <w:rFonts w:ascii="Arial" w:hAnsi="Arial" w:cs="Arial"/>
          <w:color w:val="000000"/>
        </w:rPr>
        <w:t xml:space="preserve">. </w:t>
      </w:r>
      <w:r w:rsidR="00200B64">
        <w:rPr>
          <w:rFonts w:ascii="Arial" w:hAnsi="Arial" w:cs="Arial"/>
          <w:color w:val="000000"/>
        </w:rPr>
        <w:t>Please see the</w:t>
      </w:r>
      <w:r w:rsidR="004A5F08">
        <w:rPr>
          <w:rFonts w:ascii="Arial" w:hAnsi="Arial" w:cs="Arial"/>
          <w:color w:val="000000"/>
        </w:rPr>
        <w:t xml:space="preserve"> information sheet on</w:t>
      </w:r>
      <w:r w:rsidR="00451FAA">
        <w:rPr>
          <w:rFonts w:ascii="Arial" w:hAnsi="Arial" w:cs="Arial"/>
          <w:color w:val="000000"/>
        </w:rPr>
        <w:t xml:space="preserve"> </w:t>
      </w:r>
      <w:r w:rsidR="004A5F08">
        <w:rPr>
          <w:rFonts w:ascii="Arial" w:hAnsi="Arial" w:cs="Arial"/>
          <w:color w:val="000000"/>
        </w:rPr>
        <w:t>General and Summary Proceedings</w:t>
      </w:r>
      <w:r w:rsidR="00200B64">
        <w:rPr>
          <w:rFonts w:ascii="Arial" w:hAnsi="Arial" w:cs="Arial"/>
          <w:color w:val="000000"/>
        </w:rPr>
        <w:t xml:space="preserve"> for details about these proceedings. It is</w:t>
      </w:r>
      <w:r w:rsidR="004A5F08">
        <w:rPr>
          <w:rFonts w:ascii="Arial" w:hAnsi="Arial" w:cs="Arial"/>
          <w:color w:val="000000"/>
        </w:rPr>
        <w:t xml:space="preserve"> available </w:t>
      </w:r>
      <w:hyperlink r:id="rId23" w:history="1">
        <w:r w:rsidR="004A5F08" w:rsidRPr="00F679D2">
          <w:rPr>
            <w:rStyle w:val="Hyperlink"/>
            <w:sz w:val="24"/>
            <w:szCs w:val="24"/>
          </w:rPr>
          <w:t>here</w:t>
        </w:r>
      </w:hyperlink>
      <w:r w:rsidR="00451FAA">
        <w:rPr>
          <w:rFonts w:ascii="Arial" w:hAnsi="Arial" w:cs="Arial"/>
          <w:color w:val="000000"/>
        </w:rPr>
        <w:t>.</w:t>
      </w:r>
    </w:p>
    <w:p w14:paraId="0EF5709D" w14:textId="77777777" w:rsidR="00EB4DBF" w:rsidRDefault="00EB4DBF" w:rsidP="00F679D2"/>
    <w:p w14:paraId="78EDF4EC" w14:textId="77777777" w:rsidR="007177C7" w:rsidRDefault="00CC374F" w:rsidP="00EB4DBF">
      <w:pPr>
        <w:pStyle w:val="Heading1"/>
        <w:rPr>
          <w:b w:val="0"/>
        </w:rPr>
      </w:pPr>
      <w:r w:rsidRPr="00E14C2B">
        <w:rPr>
          <w:sz w:val="28"/>
          <w:szCs w:val="28"/>
        </w:rPr>
        <w:t>How do I prepare for my hearing?</w:t>
      </w:r>
    </w:p>
    <w:p w14:paraId="5BDA0349" w14:textId="77777777" w:rsidR="00EB4DBF" w:rsidRDefault="00EB4DBF" w:rsidP="00F679D2"/>
    <w:p w14:paraId="55BCE39B" w14:textId="7398257F" w:rsidR="00CC374F" w:rsidRPr="00FC7F43" w:rsidRDefault="00CC374F" w:rsidP="00EB4DBF">
      <w:pPr>
        <w:pStyle w:val="Heading1"/>
      </w:pPr>
      <w:r w:rsidRPr="005D5D05">
        <w:rPr>
          <w:b w:val="0"/>
        </w:rPr>
        <w:t xml:space="preserve">The hearing is your </w:t>
      </w:r>
      <w:r w:rsidR="00AE271A">
        <w:rPr>
          <w:b w:val="0"/>
        </w:rPr>
        <w:t>opportunity to prove your case</w:t>
      </w:r>
      <w:r w:rsidRPr="005D5D05">
        <w:rPr>
          <w:b w:val="0"/>
        </w:rPr>
        <w:t>.</w:t>
      </w:r>
      <w:r w:rsidR="004A5F08">
        <w:rPr>
          <w:b w:val="0"/>
        </w:rPr>
        <w:t xml:space="preserve"> </w:t>
      </w:r>
      <w:r w:rsidR="00AE271A">
        <w:rPr>
          <w:b w:val="0"/>
        </w:rPr>
        <w:t>A case must be proven with evidence, so i</w:t>
      </w:r>
      <w:r w:rsidRPr="005D5D05">
        <w:rPr>
          <w:b w:val="0"/>
        </w:rPr>
        <w:t xml:space="preserve">t is important that you </w:t>
      </w:r>
      <w:r w:rsidR="00AE271A">
        <w:rPr>
          <w:b w:val="0"/>
        </w:rPr>
        <w:t xml:space="preserve">appear at your hearing with </w:t>
      </w:r>
      <w:r w:rsidR="004A5F08">
        <w:rPr>
          <w:b w:val="0"/>
        </w:rPr>
        <w:t xml:space="preserve">the </w:t>
      </w:r>
      <w:r w:rsidR="00AE271A">
        <w:rPr>
          <w:b w:val="0"/>
        </w:rPr>
        <w:t>evidence</w:t>
      </w:r>
      <w:r w:rsidR="004A5F08">
        <w:rPr>
          <w:b w:val="0"/>
        </w:rPr>
        <w:t xml:space="preserve"> you need</w:t>
      </w:r>
      <w:r w:rsidR="00AE271A">
        <w:rPr>
          <w:b w:val="0"/>
        </w:rPr>
        <w:t xml:space="preserve">, </w:t>
      </w:r>
      <w:r w:rsidR="004A5F08">
        <w:rPr>
          <w:b w:val="0"/>
        </w:rPr>
        <w:t>which could include</w:t>
      </w:r>
      <w:r w:rsidRPr="005D5D05">
        <w:rPr>
          <w:b w:val="0"/>
        </w:rPr>
        <w:t>:</w:t>
      </w:r>
    </w:p>
    <w:p w14:paraId="4A749437" w14:textId="77777777" w:rsidR="00EB4DBF" w:rsidRDefault="00EB4DBF" w:rsidP="00EB4DBF">
      <w:pPr>
        <w:rPr>
          <w:rFonts w:ascii="Arial" w:hAnsi="Arial" w:cs="Arial"/>
        </w:rPr>
      </w:pPr>
    </w:p>
    <w:p w14:paraId="7566D2D3" w14:textId="77777777" w:rsidR="009B0D20" w:rsidRPr="00FC7F43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>•</w:t>
      </w:r>
      <w:r w:rsidRPr="00FC7F43">
        <w:rPr>
          <w:rFonts w:ascii="Arial" w:hAnsi="Arial" w:cs="Arial"/>
        </w:rPr>
        <w:tab/>
        <w:t>Your initial application</w:t>
      </w:r>
      <w:r w:rsidR="003132EB">
        <w:rPr>
          <w:rFonts w:ascii="Arial" w:hAnsi="Arial" w:cs="Arial"/>
        </w:rPr>
        <w:t>;</w:t>
      </w:r>
    </w:p>
    <w:p w14:paraId="04B2E87C" w14:textId="77777777" w:rsidR="009B0D20" w:rsidRPr="00FC7F43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>•</w:t>
      </w:r>
      <w:r w:rsidRPr="00FC7F43">
        <w:rPr>
          <w:rFonts w:ascii="Arial" w:hAnsi="Arial" w:cs="Arial"/>
        </w:rPr>
        <w:tab/>
        <w:t>Any decisions made by the city</w:t>
      </w:r>
      <w:r w:rsidR="003132EB">
        <w:rPr>
          <w:rFonts w:ascii="Arial" w:hAnsi="Arial" w:cs="Arial"/>
        </w:rPr>
        <w:t>;</w:t>
      </w:r>
    </w:p>
    <w:p w14:paraId="5E8D8C06" w14:textId="77777777" w:rsidR="009B0D20" w:rsidRPr="00FC7F43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>•</w:t>
      </w:r>
      <w:r w:rsidRPr="00FC7F43">
        <w:rPr>
          <w:rFonts w:ascii="Arial" w:hAnsi="Arial" w:cs="Arial"/>
        </w:rPr>
        <w:tab/>
        <w:t>Your tax bill</w:t>
      </w:r>
      <w:r w:rsidR="003132EB">
        <w:rPr>
          <w:rFonts w:ascii="Arial" w:hAnsi="Arial" w:cs="Arial"/>
        </w:rPr>
        <w:t>; and</w:t>
      </w:r>
    </w:p>
    <w:p w14:paraId="7741BE1C" w14:textId="77777777" w:rsidR="00CC374F" w:rsidRDefault="00CC374F" w:rsidP="00EB4DBF">
      <w:pPr>
        <w:rPr>
          <w:rFonts w:ascii="Arial" w:hAnsi="Arial" w:cs="Arial"/>
        </w:rPr>
      </w:pPr>
      <w:r w:rsidRPr="00FC7F43">
        <w:rPr>
          <w:rFonts w:ascii="Arial" w:hAnsi="Arial" w:cs="Arial"/>
        </w:rPr>
        <w:t>•</w:t>
      </w:r>
      <w:r w:rsidRPr="00FC7F43">
        <w:rPr>
          <w:rFonts w:ascii="Arial" w:hAnsi="Arial" w:cs="Arial"/>
        </w:rPr>
        <w:tab/>
        <w:t>Other factual information that supports your position</w:t>
      </w:r>
    </w:p>
    <w:p w14:paraId="302722A5" w14:textId="77777777" w:rsidR="00451FAA" w:rsidRDefault="00451FAA" w:rsidP="00EB4DBF">
      <w:pPr>
        <w:rPr>
          <w:rFonts w:ascii="Arial" w:hAnsi="Arial" w:cs="Arial"/>
        </w:rPr>
      </w:pPr>
    </w:p>
    <w:p w14:paraId="13EFE491" w14:textId="797C3DA8" w:rsidR="00EB4DBF" w:rsidRDefault="00451FAA" w:rsidP="00CF0E5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Under the ARB</w:t>
      </w:r>
      <w:r w:rsidR="004A5F08">
        <w:rPr>
          <w:rFonts w:ascii="Arial" w:hAnsi="Arial" w:cs="Arial"/>
          <w:color w:val="000000"/>
        </w:rPr>
        <w:t>’s</w:t>
      </w:r>
      <w:r>
        <w:rPr>
          <w:rFonts w:ascii="Arial" w:hAnsi="Arial" w:cs="Arial"/>
          <w:color w:val="000000"/>
        </w:rPr>
        <w:t xml:space="preserve"> </w:t>
      </w:r>
      <w:r w:rsidRPr="00FB5E51">
        <w:rPr>
          <w:rFonts w:ascii="Arial" w:hAnsi="Arial" w:cs="Arial"/>
          <w:color w:val="000000"/>
        </w:rPr>
        <w:t>Rules</w:t>
      </w:r>
      <w:r w:rsidR="004A5F08" w:rsidRPr="00FB5E51">
        <w:rPr>
          <w:rFonts w:ascii="Arial" w:hAnsi="Arial" w:cs="Arial"/>
          <w:color w:val="000000"/>
        </w:rPr>
        <w:t xml:space="preserve"> of Practice and Procedure</w:t>
      </w:r>
      <w:r>
        <w:rPr>
          <w:rFonts w:ascii="Arial" w:hAnsi="Arial" w:cs="Arial"/>
          <w:color w:val="000000"/>
        </w:rPr>
        <w:t xml:space="preserve"> you are required to disclose to all other parties all documents in your possession, </w:t>
      </w:r>
      <w:r w:rsidR="00081D8D"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</w:rPr>
        <w:t xml:space="preserve"> or power, that are relevant to the matters raised in your appeal.  </w:t>
      </w:r>
    </w:p>
    <w:p w14:paraId="2BC538C3" w14:textId="77777777" w:rsidR="00081D8D" w:rsidRDefault="00081D8D" w:rsidP="00CF0E5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6AC0B0D" w14:textId="77777777" w:rsidR="00081D8D" w:rsidRDefault="00081D8D" w:rsidP="00CF0E5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FA328EA" w14:textId="77777777" w:rsidR="00081D8D" w:rsidRDefault="00081D8D" w:rsidP="00CF0E5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5204C44" w14:textId="77777777" w:rsidR="007177C7" w:rsidRDefault="00CC374F" w:rsidP="00EB4DBF">
      <w:pPr>
        <w:pStyle w:val="Heading1"/>
        <w:rPr>
          <w:b w:val="0"/>
        </w:rPr>
      </w:pPr>
      <w:r w:rsidRPr="00E14C2B">
        <w:rPr>
          <w:sz w:val="28"/>
          <w:szCs w:val="28"/>
        </w:rPr>
        <w:lastRenderedPageBreak/>
        <w:t>Do I have to be at my hearing?</w:t>
      </w:r>
    </w:p>
    <w:p w14:paraId="731AB261" w14:textId="77777777" w:rsidR="00EB4DBF" w:rsidRDefault="00EB4DBF" w:rsidP="00F679D2"/>
    <w:p w14:paraId="623A1FCF" w14:textId="1A139E36" w:rsidR="00CC374F" w:rsidRPr="00E14C2B" w:rsidRDefault="00CC374F" w:rsidP="00EB4DBF">
      <w:pPr>
        <w:pStyle w:val="Heading1"/>
        <w:rPr>
          <w:sz w:val="28"/>
          <w:szCs w:val="28"/>
        </w:rPr>
      </w:pPr>
      <w:r w:rsidRPr="00E14C2B">
        <w:rPr>
          <w:b w:val="0"/>
        </w:rPr>
        <w:t xml:space="preserve">Unless you have someone to represent you at a hearing, you must attend your hearing. If you do not attend, the </w:t>
      </w:r>
      <w:r w:rsidR="007177C7">
        <w:rPr>
          <w:b w:val="0"/>
        </w:rPr>
        <w:t>ARB</w:t>
      </w:r>
      <w:r w:rsidRPr="00E14C2B">
        <w:rPr>
          <w:b w:val="0"/>
        </w:rPr>
        <w:t xml:space="preserve"> may dismiss your appeal. If you know that you will be unable to attend, you must send the </w:t>
      </w:r>
      <w:r w:rsidR="007177C7">
        <w:rPr>
          <w:b w:val="0"/>
        </w:rPr>
        <w:t>ARB</w:t>
      </w:r>
      <w:r w:rsidRPr="00E14C2B">
        <w:rPr>
          <w:b w:val="0"/>
        </w:rPr>
        <w:t xml:space="preserve"> a request to adjourn the hearing. More information about adjournments is provided </w:t>
      </w:r>
      <w:r w:rsidR="004A5F08">
        <w:rPr>
          <w:b w:val="0"/>
        </w:rPr>
        <w:t>in the i</w:t>
      </w:r>
      <w:r w:rsidR="00025B85">
        <w:rPr>
          <w:b w:val="0"/>
        </w:rPr>
        <w:t xml:space="preserve">nformation </w:t>
      </w:r>
      <w:r w:rsidR="004A5F08">
        <w:rPr>
          <w:b w:val="0"/>
        </w:rPr>
        <w:t>s</w:t>
      </w:r>
      <w:r w:rsidR="00025B85">
        <w:rPr>
          <w:b w:val="0"/>
        </w:rPr>
        <w:t>heet on Adjournments</w:t>
      </w:r>
      <w:r w:rsidR="004A5F08">
        <w:rPr>
          <w:b w:val="0"/>
        </w:rPr>
        <w:t xml:space="preserve">, available </w:t>
      </w:r>
      <w:hyperlink r:id="rId24" w:history="1">
        <w:r w:rsidR="004A5F08" w:rsidRPr="00036FC4">
          <w:rPr>
            <w:rStyle w:val="Hyperlink"/>
            <w:b/>
            <w:sz w:val="24"/>
            <w:szCs w:val="24"/>
          </w:rPr>
          <w:t>here</w:t>
        </w:r>
        <w:r w:rsidR="00025B85" w:rsidRPr="00036FC4">
          <w:rPr>
            <w:rStyle w:val="Hyperlink"/>
            <w:b/>
            <w:sz w:val="24"/>
            <w:szCs w:val="24"/>
          </w:rPr>
          <w:t>.</w:t>
        </w:r>
      </w:hyperlink>
      <w:r w:rsidR="004A1517">
        <w:t xml:space="preserve"> </w:t>
      </w:r>
    </w:p>
    <w:p w14:paraId="6AE329AE" w14:textId="77777777" w:rsidR="00EB4DBF" w:rsidRDefault="00EB4DBF" w:rsidP="00F679D2"/>
    <w:p w14:paraId="27C2DE1D" w14:textId="77777777" w:rsidR="007177C7" w:rsidRDefault="00CC374F" w:rsidP="00EB4DBF">
      <w:pPr>
        <w:pStyle w:val="Heading1"/>
        <w:rPr>
          <w:b w:val="0"/>
        </w:rPr>
      </w:pPr>
      <w:r w:rsidRPr="002B6A56">
        <w:rPr>
          <w:sz w:val="28"/>
          <w:szCs w:val="28"/>
        </w:rPr>
        <w:t>What happens when my hearing is finished?</w:t>
      </w:r>
    </w:p>
    <w:p w14:paraId="79CFD992" w14:textId="77777777" w:rsidR="00EB4DBF" w:rsidRDefault="00EB4DBF" w:rsidP="00F679D2"/>
    <w:p w14:paraId="35DAAA7B" w14:textId="26914F8B" w:rsidR="009B0D20" w:rsidRDefault="00CC374F" w:rsidP="00EB4DBF">
      <w:pPr>
        <w:pStyle w:val="Heading1"/>
        <w:rPr>
          <w:b w:val="0"/>
        </w:rPr>
      </w:pPr>
      <w:r w:rsidRPr="00D278FE">
        <w:rPr>
          <w:b w:val="0"/>
        </w:rPr>
        <w:t>At the end of your hearing the ARB Member that heard your case may give an oral decision</w:t>
      </w:r>
      <w:r w:rsidR="004A5F08">
        <w:rPr>
          <w:b w:val="0"/>
        </w:rPr>
        <w:t>,</w:t>
      </w:r>
      <w:r w:rsidRPr="00D278FE">
        <w:rPr>
          <w:b w:val="0"/>
        </w:rPr>
        <w:t xml:space="preserve"> or the Member may reserve the decision for a later date. The decision will be sent to you in the mail.  More information about decisions is provided on</w:t>
      </w:r>
      <w:r w:rsidR="00A760DD" w:rsidRPr="00D278FE">
        <w:rPr>
          <w:b w:val="0"/>
        </w:rPr>
        <w:t xml:space="preserve"> the website.</w:t>
      </w:r>
    </w:p>
    <w:p w14:paraId="20CAEEA7" w14:textId="77777777" w:rsidR="00EB4DBF" w:rsidRDefault="00EB4DBF" w:rsidP="00F679D2"/>
    <w:p w14:paraId="24323876" w14:textId="77777777" w:rsidR="00AE3BEF" w:rsidRDefault="00AE3BEF" w:rsidP="00EB4DBF">
      <w:pPr>
        <w:pStyle w:val="Heading1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5CE91FB0" w14:textId="77777777" w:rsidR="007632A0" w:rsidRDefault="007632A0" w:rsidP="007632A0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25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26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767192F4" w14:textId="77777777" w:rsidR="007632A0" w:rsidRPr="00CF0750" w:rsidRDefault="007632A0" w:rsidP="007632A0"/>
    <w:p w14:paraId="7E1F89AE" w14:textId="77777777" w:rsidR="007632A0" w:rsidRDefault="007632A0" w:rsidP="007632A0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4D89E1DD" w14:textId="77777777" w:rsidR="00EB4DBF" w:rsidRDefault="00EB4DBF" w:rsidP="00EB4DBF">
      <w:pPr>
        <w:rPr>
          <w:rFonts w:ascii="Arial" w:hAnsi="Arial" w:cs="Arial"/>
          <w:b/>
          <w:sz w:val="28"/>
          <w:szCs w:val="28"/>
        </w:rPr>
      </w:pPr>
    </w:p>
    <w:p w14:paraId="3DAAB5E0" w14:textId="77777777" w:rsidR="00AE3BEF" w:rsidRPr="00025B85" w:rsidRDefault="00AE3BEF" w:rsidP="00EB4DBF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59101D01" w14:textId="77777777" w:rsidR="00EB4DBF" w:rsidRDefault="00EB4DBF" w:rsidP="00EB4DBF">
      <w:pPr>
        <w:rPr>
          <w:rFonts w:ascii="Arial" w:hAnsi="Arial" w:cs="Arial"/>
          <w:lang w:val="en-US" w:eastAsia="en-CA"/>
        </w:rPr>
      </w:pPr>
    </w:p>
    <w:p w14:paraId="5D6D03D6" w14:textId="77777777" w:rsidR="007632A0" w:rsidRDefault="007632A0" w:rsidP="007632A0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27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28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483A506D" w14:textId="002C4E0D" w:rsidR="005601DC" w:rsidRDefault="005601DC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68608816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0614120C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19601F0C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1F2CC94C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0BCB7B80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70ABD06A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3CDC6AF9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05A86AC3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53C61AFF" w14:textId="77777777" w:rsidR="001C0E54" w:rsidRDefault="001C0E54" w:rsidP="009B0D20">
      <w:pPr>
        <w:autoSpaceDE w:val="0"/>
        <w:autoSpaceDN w:val="0"/>
        <w:adjustRightInd w:val="0"/>
        <w:jc w:val="both"/>
        <w:rPr>
          <w:color w:val="FFFFFF"/>
          <w:szCs w:val="18"/>
          <w:lang w:val="en-US"/>
        </w:rPr>
      </w:pPr>
    </w:p>
    <w:p w14:paraId="179676B8" w14:textId="77777777" w:rsidR="001C0E54" w:rsidRDefault="001C0E54" w:rsidP="001C0E5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safety and licensing sectors.</w:t>
      </w:r>
    </w:p>
    <w:p w14:paraId="025533D5" w14:textId="77777777" w:rsidR="001C0E54" w:rsidRDefault="001C0E54" w:rsidP="001C0E5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19B234B1" w14:textId="77777777" w:rsidR="001C0E54" w:rsidRDefault="001C0E54" w:rsidP="001C0E5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and also deals with some types of property tax appeals under the Municipal Act and City of Toronto Act. For more information contact us at:</w:t>
      </w:r>
    </w:p>
    <w:p w14:paraId="649C3AA0" w14:textId="77777777" w:rsidR="001C0E54" w:rsidRDefault="001C0E54" w:rsidP="001C0E54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5881F22D" w14:textId="77777777" w:rsidR="001C0E54" w:rsidRDefault="001C0E54" w:rsidP="001C0E5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0C349153" w14:textId="77777777" w:rsidR="001C0E54" w:rsidRDefault="001C0E54" w:rsidP="001C0E5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57B7E2FC" w14:textId="77777777" w:rsidR="001C0E54" w:rsidRDefault="001C0E54" w:rsidP="001C0E5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29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448BC27A" w14:textId="77777777" w:rsidR="001C0E54" w:rsidRPr="006C3A1C" w:rsidRDefault="001C0E54" w:rsidP="001C0E5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40B08F7F" w14:textId="77777777" w:rsidR="001C0E54" w:rsidRPr="006C3A1C" w:rsidRDefault="001C0E54" w:rsidP="001C0E54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>© King’s printer for Ontario, 2017</w:t>
      </w:r>
    </w:p>
    <w:p w14:paraId="5F853D90" w14:textId="15FA3AC9" w:rsidR="004E4786" w:rsidRPr="001C0E54" w:rsidRDefault="001C0E54" w:rsidP="001C0E54">
      <w:pPr>
        <w:autoSpaceDE w:val="0"/>
        <w:autoSpaceDN w:val="0"/>
        <w:adjustRightInd w:val="0"/>
        <w:jc w:val="both"/>
        <w:rPr>
          <w:color w:val="FFFFFF"/>
          <w:szCs w:val="18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 w:rsidR="00C01585"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</w:t>
      </w:r>
      <w:r w:rsidRPr="00E44687">
        <w:rPr>
          <w:rFonts w:ascii="Arial" w:hAnsi="Arial" w:cs="Arial"/>
          <w:sz w:val="16"/>
          <w:lang w:val="fr-CA"/>
        </w:rPr>
        <w:t xml:space="preserve">Voici que vous devez savoir au sujet </w:t>
      </w:r>
      <w:r>
        <w:rPr>
          <w:rFonts w:ascii="Arial" w:hAnsi="Arial" w:cs="Arial"/>
          <w:sz w:val="16"/>
          <w:lang w:val="fr-CA"/>
        </w:rPr>
        <w:t>d’appel en matière d’impôts foncières</w:t>
      </w:r>
    </w:p>
    <w:sectPr w:rsidR="004E4786" w:rsidRPr="001C0E54" w:rsidSect="00E015A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C433" w14:textId="77777777" w:rsidR="00195A06" w:rsidRDefault="00195A06">
      <w:r>
        <w:separator/>
      </w:r>
    </w:p>
  </w:endnote>
  <w:endnote w:type="continuationSeparator" w:id="0">
    <w:p w14:paraId="53C2FDB8" w14:textId="77777777" w:rsidR="00195A06" w:rsidRDefault="00195A06">
      <w:r>
        <w:continuationSeparator/>
      </w:r>
    </w:p>
  </w:endnote>
  <w:endnote w:type="continuationNotice" w:id="1">
    <w:p w14:paraId="772150D3" w14:textId="77777777" w:rsidR="00195A06" w:rsidRDefault="00195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56CC" w14:textId="77777777" w:rsidR="00196638" w:rsidRDefault="00196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2DE2" w14:textId="77777777" w:rsidR="004E4786" w:rsidRPr="00EB4DBF" w:rsidRDefault="00CC374F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EB4DBF">
      <w:rPr>
        <w:rFonts w:ascii="Arial" w:hAnsi="Arial" w:cs="Arial"/>
        <w:sz w:val="20"/>
        <w:szCs w:val="20"/>
      </w:rPr>
      <w:t>ARB</w:t>
    </w:r>
    <w:r w:rsidR="00E015A7" w:rsidRPr="00EB4DBF">
      <w:rPr>
        <w:rFonts w:ascii="Arial" w:hAnsi="Arial" w:cs="Arial"/>
        <w:sz w:val="20"/>
        <w:szCs w:val="20"/>
      </w:rPr>
      <w:t xml:space="preserve"> </w:t>
    </w:r>
    <w:r w:rsidR="004E4786" w:rsidRPr="00EB4DBF">
      <w:rPr>
        <w:rFonts w:ascii="Arial" w:hAnsi="Arial" w:cs="Arial"/>
        <w:sz w:val="20"/>
        <w:szCs w:val="20"/>
      </w:rPr>
      <w:t>Information Sheet</w:t>
    </w:r>
    <w:r w:rsidR="004E4786" w:rsidRPr="00EB4DBF">
      <w:rPr>
        <w:sz w:val="20"/>
        <w:szCs w:val="20"/>
      </w:rPr>
      <w:tab/>
    </w:r>
    <w:r w:rsidR="004E4786" w:rsidRPr="00EB4DBF">
      <w:rPr>
        <w:sz w:val="20"/>
        <w:szCs w:val="20"/>
      </w:rPr>
      <w:tab/>
    </w:r>
    <w:r w:rsidR="004E4786" w:rsidRPr="00EB4DBF">
      <w:rPr>
        <w:sz w:val="20"/>
        <w:szCs w:val="20"/>
      </w:rPr>
      <w:tab/>
    </w:r>
    <w:r w:rsidR="00E015A7" w:rsidRPr="00EB4DBF">
      <w:rPr>
        <w:rStyle w:val="PageNumber"/>
        <w:rFonts w:ascii="Arial" w:hAnsi="Arial" w:cs="Arial"/>
        <w:sz w:val="20"/>
        <w:szCs w:val="20"/>
      </w:rPr>
      <w:t xml:space="preserve">Page 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EB4DBF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separate"/>
    </w:r>
    <w:r w:rsidR="009C5249">
      <w:rPr>
        <w:rStyle w:val="PageNumber"/>
        <w:rFonts w:ascii="Arial" w:hAnsi="Arial" w:cs="Arial"/>
        <w:noProof/>
        <w:sz w:val="20"/>
        <w:szCs w:val="20"/>
      </w:rPr>
      <w:t>3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EB4DBF">
      <w:rPr>
        <w:rStyle w:val="PageNumber"/>
        <w:rFonts w:ascii="Arial" w:hAnsi="Arial" w:cs="Arial"/>
        <w:sz w:val="20"/>
        <w:szCs w:val="20"/>
      </w:rPr>
      <w:t xml:space="preserve"> of 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EB4DBF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separate"/>
    </w:r>
    <w:r w:rsidR="009C5249">
      <w:rPr>
        <w:rStyle w:val="PageNumber"/>
        <w:rFonts w:ascii="Arial" w:hAnsi="Arial" w:cs="Arial"/>
        <w:noProof/>
        <w:sz w:val="20"/>
        <w:szCs w:val="20"/>
      </w:rPr>
      <w:t>3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9C67" w14:textId="77777777" w:rsidR="00196638" w:rsidRDefault="0019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834B" w14:textId="77777777" w:rsidR="00195A06" w:rsidRDefault="00195A06">
      <w:r>
        <w:separator/>
      </w:r>
    </w:p>
  </w:footnote>
  <w:footnote w:type="continuationSeparator" w:id="0">
    <w:p w14:paraId="1370B314" w14:textId="77777777" w:rsidR="00195A06" w:rsidRDefault="00195A06">
      <w:r>
        <w:continuationSeparator/>
      </w:r>
    </w:p>
  </w:footnote>
  <w:footnote w:type="continuationNotice" w:id="1">
    <w:p w14:paraId="487984DE" w14:textId="77777777" w:rsidR="00195A06" w:rsidRDefault="00195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82C4" w14:textId="77777777" w:rsidR="00196638" w:rsidRDefault="00196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64F3" w14:textId="77777777" w:rsidR="00196638" w:rsidRDefault="00196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1111" w14:textId="77777777" w:rsidR="00196638" w:rsidRDefault="00196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562279"/>
    <w:multiLevelType w:val="hybridMultilevel"/>
    <w:tmpl w:val="7DAE136A"/>
    <w:lvl w:ilvl="0" w:tplc="02B64174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ascii="Arial" w:hAnsi="Arial" w:cs="Times New Roman" w:hint="default"/>
        <w:b w:val="0"/>
        <w:bCs w:val="0"/>
        <w:i w:val="0"/>
        <w:iCs w:val="0"/>
        <w:strike w:val="0"/>
        <w:color w:val="auto"/>
        <w:sz w:val="22"/>
        <w:szCs w:val="24"/>
        <w:u w:val="non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97267">
    <w:abstractNumId w:val="1"/>
  </w:num>
  <w:num w:numId="2" w16cid:durableId="410010657">
    <w:abstractNumId w:val="2"/>
  </w:num>
  <w:num w:numId="3" w16cid:durableId="656418906">
    <w:abstractNumId w:val="0"/>
  </w:num>
  <w:num w:numId="4" w16cid:durableId="168336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122B2"/>
    <w:rsid w:val="00025B85"/>
    <w:rsid w:val="00036FC4"/>
    <w:rsid w:val="0004484D"/>
    <w:rsid w:val="0004573E"/>
    <w:rsid w:val="0004772A"/>
    <w:rsid w:val="000644E5"/>
    <w:rsid w:val="00066213"/>
    <w:rsid w:val="00066B21"/>
    <w:rsid w:val="00077848"/>
    <w:rsid w:val="00080E51"/>
    <w:rsid w:val="00081D8D"/>
    <w:rsid w:val="0008728F"/>
    <w:rsid w:val="00096FE3"/>
    <w:rsid w:val="000A3433"/>
    <w:rsid w:val="000C2480"/>
    <w:rsid w:val="000D2E4C"/>
    <w:rsid w:val="000E191B"/>
    <w:rsid w:val="00101C8F"/>
    <w:rsid w:val="00112AD4"/>
    <w:rsid w:val="00133A34"/>
    <w:rsid w:val="001361A9"/>
    <w:rsid w:val="001378D7"/>
    <w:rsid w:val="00150032"/>
    <w:rsid w:val="001511FD"/>
    <w:rsid w:val="00154704"/>
    <w:rsid w:val="00157B60"/>
    <w:rsid w:val="00161ED0"/>
    <w:rsid w:val="00173EEC"/>
    <w:rsid w:val="001874AB"/>
    <w:rsid w:val="0019539A"/>
    <w:rsid w:val="00195A06"/>
    <w:rsid w:val="00196638"/>
    <w:rsid w:val="001A0D19"/>
    <w:rsid w:val="001B2B4D"/>
    <w:rsid w:val="001B45D0"/>
    <w:rsid w:val="001C0E54"/>
    <w:rsid w:val="001D1E83"/>
    <w:rsid w:val="001D4C12"/>
    <w:rsid w:val="001E045A"/>
    <w:rsid w:val="001F0A7D"/>
    <w:rsid w:val="001F3FA1"/>
    <w:rsid w:val="001F5140"/>
    <w:rsid w:val="00200B64"/>
    <w:rsid w:val="00205ACB"/>
    <w:rsid w:val="00211561"/>
    <w:rsid w:val="00213300"/>
    <w:rsid w:val="0023708D"/>
    <w:rsid w:val="002451C1"/>
    <w:rsid w:val="00254C54"/>
    <w:rsid w:val="00276EEE"/>
    <w:rsid w:val="002777DC"/>
    <w:rsid w:val="002841D1"/>
    <w:rsid w:val="002957F0"/>
    <w:rsid w:val="002B5CB1"/>
    <w:rsid w:val="002B6A56"/>
    <w:rsid w:val="003100A8"/>
    <w:rsid w:val="003132EB"/>
    <w:rsid w:val="00315992"/>
    <w:rsid w:val="0036611E"/>
    <w:rsid w:val="003868E9"/>
    <w:rsid w:val="00390397"/>
    <w:rsid w:val="00394E98"/>
    <w:rsid w:val="003A6C92"/>
    <w:rsid w:val="003D2CA4"/>
    <w:rsid w:val="003E7068"/>
    <w:rsid w:val="0040099D"/>
    <w:rsid w:val="00412DF4"/>
    <w:rsid w:val="0042012D"/>
    <w:rsid w:val="00421F4A"/>
    <w:rsid w:val="00426CC6"/>
    <w:rsid w:val="00441034"/>
    <w:rsid w:val="00443CE4"/>
    <w:rsid w:val="0044533B"/>
    <w:rsid w:val="00446A35"/>
    <w:rsid w:val="00451FAA"/>
    <w:rsid w:val="0045579E"/>
    <w:rsid w:val="004652C7"/>
    <w:rsid w:val="00467D4E"/>
    <w:rsid w:val="0047464A"/>
    <w:rsid w:val="004A1517"/>
    <w:rsid w:val="004A5F08"/>
    <w:rsid w:val="004C5927"/>
    <w:rsid w:val="004D4AF4"/>
    <w:rsid w:val="004E4786"/>
    <w:rsid w:val="004F0DA1"/>
    <w:rsid w:val="00505B13"/>
    <w:rsid w:val="00507DC4"/>
    <w:rsid w:val="00553DAB"/>
    <w:rsid w:val="005601DC"/>
    <w:rsid w:val="00571DBA"/>
    <w:rsid w:val="00576D88"/>
    <w:rsid w:val="00581E40"/>
    <w:rsid w:val="00590278"/>
    <w:rsid w:val="005A2AAE"/>
    <w:rsid w:val="005A768A"/>
    <w:rsid w:val="005B160B"/>
    <w:rsid w:val="005D5D05"/>
    <w:rsid w:val="005E330A"/>
    <w:rsid w:val="005E3E9B"/>
    <w:rsid w:val="005F5A6D"/>
    <w:rsid w:val="00601BCA"/>
    <w:rsid w:val="00616150"/>
    <w:rsid w:val="00632981"/>
    <w:rsid w:val="0064072F"/>
    <w:rsid w:val="00641096"/>
    <w:rsid w:val="0064373A"/>
    <w:rsid w:val="00643EA9"/>
    <w:rsid w:val="00652482"/>
    <w:rsid w:val="00661E1D"/>
    <w:rsid w:val="0066320D"/>
    <w:rsid w:val="0067538A"/>
    <w:rsid w:val="006A30D9"/>
    <w:rsid w:val="006B29EA"/>
    <w:rsid w:val="006C3986"/>
    <w:rsid w:val="006E16C0"/>
    <w:rsid w:val="006F12D7"/>
    <w:rsid w:val="006F40A6"/>
    <w:rsid w:val="006F7B71"/>
    <w:rsid w:val="00702683"/>
    <w:rsid w:val="007058A1"/>
    <w:rsid w:val="007177C7"/>
    <w:rsid w:val="00724430"/>
    <w:rsid w:val="007632A0"/>
    <w:rsid w:val="00773DB4"/>
    <w:rsid w:val="007C45CB"/>
    <w:rsid w:val="007D7401"/>
    <w:rsid w:val="007F3CF3"/>
    <w:rsid w:val="007F49BF"/>
    <w:rsid w:val="00807CFA"/>
    <w:rsid w:val="00817A9D"/>
    <w:rsid w:val="00822721"/>
    <w:rsid w:val="0086324F"/>
    <w:rsid w:val="008756F5"/>
    <w:rsid w:val="00884942"/>
    <w:rsid w:val="008921BD"/>
    <w:rsid w:val="008A0F4B"/>
    <w:rsid w:val="008A44A1"/>
    <w:rsid w:val="00900341"/>
    <w:rsid w:val="009106AF"/>
    <w:rsid w:val="00926E7E"/>
    <w:rsid w:val="0093792B"/>
    <w:rsid w:val="00977A87"/>
    <w:rsid w:val="00983104"/>
    <w:rsid w:val="00992EA0"/>
    <w:rsid w:val="00996618"/>
    <w:rsid w:val="009B0D20"/>
    <w:rsid w:val="009B200C"/>
    <w:rsid w:val="009B5729"/>
    <w:rsid w:val="009C5249"/>
    <w:rsid w:val="009C6969"/>
    <w:rsid w:val="00A022F4"/>
    <w:rsid w:val="00A13D3F"/>
    <w:rsid w:val="00A15631"/>
    <w:rsid w:val="00A205A6"/>
    <w:rsid w:val="00A33810"/>
    <w:rsid w:val="00A42518"/>
    <w:rsid w:val="00A760DD"/>
    <w:rsid w:val="00A77017"/>
    <w:rsid w:val="00A80C28"/>
    <w:rsid w:val="00A85AF2"/>
    <w:rsid w:val="00A97C14"/>
    <w:rsid w:val="00AA0044"/>
    <w:rsid w:val="00AA6E2C"/>
    <w:rsid w:val="00AA727E"/>
    <w:rsid w:val="00AB5C27"/>
    <w:rsid w:val="00AD2632"/>
    <w:rsid w:val="00AD275C"/>
    <w:rsid w:val="00AE2381"/>
    <w:rsid w:val="00AE271A"/>
    <w:rsid w:val="00AE3BEF"/>
    <w:rsid w:val="00B048BD"/>
    <w:rsid w:val="00B4693B"/>
    <w:rsid w:val="00B57D3E"/>
    <w:rsid w:val="00B717D2"/>
    <w:rsid w:val="00B85A90"/>
    <w:rsid w:val="00B91209"/>
    <w:rsid w:val="00B9163F"/>
    <w:rsid w:val="00B92CC8"/>
    <w:rsid w:val="00B96385"/>
    <w:rsid w:val="00BA77BC"/>
    <w:rsid w:val="00BB46C6"/>
    <w:rsid w:val="00BD6582"/>
    <w:rsid w:val="00BF1BF3"/>
    <w:rsid w:val="00C01585"/>
    <w:rsid w:val="00C12FA3"/>
    <w:rsid w:val="00C22DBB"/>
    <w:rsid w:val="00C270B1"/>
    <w:rsid w:val="00C628D5"/>
    <w:rsid w:val="00CA1E98"/>
    <w:rsid w:val="00CC374F"/>
    <w:rsid w:val="00CC5C00"/>
    <w:rsid w:val="00CF0E5E"/>
    <w:rsid w:val="00D008F5"/>
    <w:rsid w:val="00D278FE"/>
    <w:rsid w:val="00D374A6"/>
    <w:rsid w:val="00D47FF4"/>
    <w:rsid w:val="00D631C2"/>
    <w:rsid w:val="00D71296"/>
    <w:rsid w:val="00D84CBE"/>
    <w:rsid w:val="00DA7E3C"/>
    <w:rsid w:val="00DF60E1"/>
    <w:rsid w:val="00E015A7"/>
    <w:rsid w:val="00E0174A"/>
    <w:rsid w:val="00E14C2B"/>
    <w:rsid w:val="00E20E7C"/>
    <w:rsid w:val="00E375D3"/>
    <w:rsid w:val="00E44687"/>
    <w:rsid w:val="00E452A4"/>
    <w:rsid w:val="00E657E8"/>
    <w:rsid w:val="00EA1B62"/>
    <w:rsid w:val="00EB1B1A"/>
    <w:rsid w:val="00EB3E10"/>
    <w:rsid w:val="00EB4DBF"/>
    <w:rsid w:val="00EC3C89"/>
    <w:rsid w:val="00ED3C0D"/>
    <w:rsid w:val="00F239DB"/>
    <w:rsid w:val="00F679D2"/>
    <w:rsid w:val="00F77637"/>
    <w:rsid w:val="00FB5E51"/>
    <w:rsid w:val="00FC7F43"/>
    <w:rsid w:val="00FF520E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7A376CD5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5F44"/>
    <w:pPr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">
    <w:name w:val="Body Text"/>
    <w:basedOn w:val="Normal"/>
    <w:link w:val="BodyTextChar"/>
    <w:unhideWhenUsed/>
    <w:rsid w:val="0042012D"/>
    <w:pPr>
      <w:spacing w:after="120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rsid w:val="0042012D"/>
    <w:rPr>
      <w:rFonts w:ascii="Arial" w:hAnsi="Arial"/>
      <w:sz w:val="24"/>
      <w:szCs w:val="24"/>
      <w:lang w:val="en-US" w:eastAsia="en-US"/>
    </w:rPr>
  </w:style>
  <w:style w:type="character" w:styleId="FollowedHyperlink">
    <w:name w:val="FollowedHyperlink"/>
    <w:rsid w:val="0042012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FF5F44"/>
    <w:rPr>
      <w:rFonts w:ascii="Arial" w:hAnsi="Arial" w:cs="Arial"/>
      <w:b/>
      <w:sz w:val="28"/>
    </w:rPr>
  </w:style>
  <w:style w:type="character" w:customStyle="1" w:styleId="TitleChar">
    <w:name w:val="Title Char"/>
    <w:link w:val="Title"/>
    <w:rsid w:val="00FF5F44"/>
    <w:rPr>
      <w:rFonts w:ascii="Arial" w:hAnsi="Arial" w:cs="Arial"/>
      <w:b/>
      <w:sz w:val="28"/>
      <w:szCs w:val="24"/>
      <w:lang w:eastAsia="en-US"/>
    </w:rPr>
  </w:style>
  <w:style w:type="character" w:customStyle="1" w:styleId="Heading1Char">
    <w:name w:val="Heading 1 Char"/>
    <w:link w:val="Heading1"/>
    <w:rsid w:val="00FF5F44"/>
    <w:rPr>
      <w:rFonts w:ascii="Arial" w:hAnsi="Arial" w:cs="Arial"/>
      <w:b/>
      <w:sz w:val="24"/>
      <w:szCs w:val="24"/>
      <w:lang w:eastAsia="en-US"/>
    </w:rPr>
  </w:style>
  <w:style w:type="character" w:styleId="Emphasis">
    <w:name w:val="Emphasis"/>
    <w:qFormat/>
    <w:rsid w:val="00254C54"/>
    <w:rPr>
      <w:rFonts w:ascii="Arial" w:hAnsi="Arial" w:cs="Arial"/>
      <w:b/>
    </w:rPr>
  </w:style>
  <w:style w:type="paragraph" w:styleId="NoSpacing">
    <w:name w:val="No Spacing"/>
    <w:uiPriority w:val="1"/>
    <w:qFormat/>
    <w:rsid w:val="0066320D"/>
    <w:rPr>
      <w:sz w:val="24"/>
      <w:szCs w:val="24"/>
      <w:lang w:eastAsia="en-US"/>
    </w:rPr>
  </w:style>
  <w:style w:type="character" w:styleId="CommentReference">
    <w:name w:val="annotation reference"/>
    <w:rsid w:val="008756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6F5"/>
    <w:rPr>
      <w:sz w:val="20"/>
      <w:szCs w:val="20"/>
    </w:rPr>
  </w:style>
  <w:style w:type="character" w:customStyle="1" w:styleId="CommentTextChar">
    <w:name w:val="Comment Text Char"/>
    <w:link w:val="CommentText"/>
    <w:rsid w:val="008756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56F5"/>
    <w:rPr>
      <w:b/>
      <w:bCs/>
    </w:rPr>
  </w:style>
  <w:style w:type="character" w:customStyle="1" w:styleId="CommentSubjectChar">
    <w:name w:val="Comment Subject Char"/>
    <w:link w:val="CommentSubject"/>
    <w:rsid w:val="008756F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43CE4"/>
    <w:pPr>
      <w:ind w:left="720"/>
    </w:pPr>
  </w:style>
  <w:style w:type="table" w:styleId="TableGrid">
    <w:name w:val="Table Grid"/>
    <w:basedOn w:val="TableNormal"/>
    <w:rsid w:val="00E44687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66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1D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01m25" TargetMode="External"/><Relationship Id="rId18" Type="http://schemas.openxmlformats.org/officeDocument/2006/relationships/hyperlink" Target="mailto:arb.registrar@ontario.ca" TargetMode="External"/><Relationship Id="rId26" Type="http://schemas.openxmlformats.org/officeDocument/2006/relationships/hyperlink" Target="mailto:arb.registrar@ontario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ntario.ca/laws/statute/01m25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01m25" TargetMode="External"/><Relationship Id="rId17" Type="http://schemas.openxmlformats.org/officeDocument/2006/relationships/hyperlink" Target="http://tribunalsontario.ca/arb/forms/" TargetMode="External"/><Relationship Id="rId25" Type="http://schemas.openxmlformats.org/officeDocument/2006/relationships/hyperlink" Target="http://tribunalsontario.ca/arb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ontario.ca/laws/statute/06c11" TargetMode="External"/><Relationship Id="rId20" Type="http://schemas.openxmlformats.org/officeDocument/2006/relationships/hyperlink" Target="http://tribunalsontario.ca/arb/fee-chart/" TargetMode="External"/><Relationship Id="rId29" Type="http://schemas.openxmlformats.org/officeDocument/2006/relationships/hyperlink" Target="http://tribunalsontario.ca/ar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06c11" TargetMode="External"/><Relationship Id="rId24" Type="http://schemas.openxmlformats.org/officeDocument/2006/relationships/hyperlink" Target="http://tribunalsontario.ca/arb/information-sheets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laws/statute/01m25" TargetMode="External"/><Relationship Id="rId23" Type="http://schemas.openxmlformats.org/officeDocument/2006/relationships/hyperlink" Target="http://tribunalsontario.ca/arb/information-sheets/" TargetMode="External"/><Relationship Id="rId28" Type="http://schemas.openxmlformats.org/officeDocument/2006/relationships/hyperlink" Target="mailto:arb.registrar@ontario.c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ontario.ca/laws/statute/06c11" TargetMode="External"/><Relationship Id="rId19" Type="http://schemas.openxmlformats.org/officeDocument/2006/relationships/hyperlink" Target="http://tribunalsontario.ca/arb/information-sheets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ontario.ca/laws/statute/01m25" TargetMode="External"/><Relationship Id="rId14" Type="http://schemas.openxmlformats.org/officeDocument/2006/relationships/hyperlink" Target="https://www.ontario.ca/laws/statute/06c11" TargetMode="External"/><Relationship Id="rId22" Type="http://schemas.openxmlformats.org/officeDocument/2006/relationships/hyperlink" Target="https://www.ontario.ca/laws/statute/06c11" TargetMode="External"/><Relationship Id="rId27" Type="http://schemas.openxmlformats.org/officeDocument/2006/relationships/hyperlink" Target="http://tribunalsontario.ca/arb/legislation-and-rules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282C-38CB-40F6-BEA0-223A6F708F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7585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http://elto.gov.on.ca/wp-content/uploads/2016/01/ARB-Rules-of-Practice-and-Procedure.pdf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http://elto.gov.on.ca/arb/appeal-process/filing-an-appeal/city-of-toronto-act-appeals/</vt:lpwstr>
      </vt:variant>
      <vt:variant>
        <vt:lpwstr/>
      </vt:variant>
      <vt:variant>
        <vt:i4>589897</vt:i4>
      </vt:variant>
      <vt:variant>
        <vt:i4>9</vt:i4>
      </vt:variant>
      <vt:variant>
        <vt:i4>0</vt:i4>
      </vt:variant>
      <vt:variant>
        <vt:i4>5</vt:i4>
      </vt:variant>
      <vt:variant>
        <vt:lpwstr>https://www.ontario.ca/laws/statute/06c11</vt:lpwstr>
      </vt:variant>
      <vt:variant>
        <vt:lpwstr/>
      </vt:variant>
      <vt:variant>
        <vt:i4>5701709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http://elto.gov.on.ca/arb/fee-chart/</vt:lpwstr>
      </vt:variant>
      <vt:variant>
        <vt:lpwstr/>
      </vt:variant>
      <vt:variant>
        <vt:i4>4063322</vt:i4>
      </vt:variant>
      <vt:variant>
        <vt:i4>3</vt:i4>
      </vt:variant>
      <vt:variant>
        <vt:i4>0</vt:i4>
      </vt:variant>
      <vt:variant>
        <vt:i4>5</vt:i4>
      </vt:variant>
      <vt:variant>
        <vt:lpwstr>http://www.toronto.ca/taxes/property_tax/index.htm</vt:lpwstr>
      </vt:variant>
      <vt:variant>
        <vt:lpwstr/>
      </vt:variant>
      <vt:variant>
        <vt:i4>589897</vt:i4>
      </vt:variant>
      <vt:variant>
        <vt:i4>0</vt:i4>
      </vt:variant>
      <vt:variant>
        <vt:i4>0</vt:i4>
      </vt:variant>
      <vt:variant>
        <vt:i4>5</vt:i4>
      </vt:variant>
      <vt:variant>
        <vt:lpwstr>https://www.ontario.ca/laws/statute/06c11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7</cp:revision>
  <cp:lastPrinted>2021-10-07T16:25:00Z</cp:lastPrinted>
  <dcterms:created xsi:type="dcterms:W3CDTF">2024-09-05T12:39:00Z</dcterms:created>
  <dcterms:modified xsi:type="dcterms:W3CDTF">2025-02-12T18:17:00Z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2021-10-06T15:46:07Z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464f2900-78ac-4cc6-a9b0-928259b5137c</vt:lpwstr>
  </property>
  <property fmtid="{D5CDD505-2E9C-101B-9397-08002B2CF9AE}" pid="8" name="MSIP_Label_034a106e-6316-442c-ad35-738afd673d2b_ContentBits">
    <vt:lpwstr>0</vt:lpwstr>
  </property>
</Properties>
</file>