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D65A" w14:textId="290A9DBF" w:rsidR="0024000B" w:rsidRDefault="0024000B" w:rsidP="0024000B">
      <w:r>
        <w:rPr>
          <w:noProof/>
        </w:rPr>
        <w:drawing>
          <wp:inline distT="0" distB="0" distL="0" distR="0" wp14:anchorId="17526F0C" wp14:editId="507ADDD9">
            <wp:extent cx="3136392" cy="777240"/>
            <wp:effectExtent l="0" t="0" r="698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D454" w14:textId="77777777" w:rsidR="00F2799C" w:rsidRPr="00456B4C" w:rsidRDefault="00F2799C" w:rsidP="00F2799C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 w:rsidRPr="00456B4C">
        <w:rPr>
          <w:rFonts w:ascii="Arial" w:hAnsi="Arial" w:cs="Arial"/>
          <w:i/>
          <w:iCs/>
          <w:sz w:val="18"/>
          <w:szCs w:val="18"/>
          <w:lang w:val="fr-CA"/>
        </w:rPr>
        <w:t>(Disponible en français)</w:t>
      </w:r>
    </w:p>
    <w:p w14:paraId="23C2761A" w14:textId="49B9B117" w:rsidR="003406F7" w:rsidRPr="00456B4C" w:rsidRDefault="00CF4FBC" w:rsidP="0024000B">
      <w:pPr>
        <w:pStyle w:val="Title"/>
        <w:jc w:val="center"/>
        <w:rPr>
          <w:lang w:val="fr-CA"/>
        </w:rPr>
      </w:pPr>
      <w:r w:rsidRPr="00456B4C">
        <w:rPr>
          <w:lang w:val="fr-CA"/>
        </w:rPr>
        <w:t>Schedule of Events</w:t>
      </w:r>
    </w:p>
    <w:p w14:paraId="75171CDE" w14:textId="77777777" w:rsidR="0024000B" w:rsidRPr="00456B4C" w:rsidRDefault="0024000B" w:rsidP="0024000B">
      <w:pPr>
        <w:rPr>
          <w:lang w:val="fr-CA"/>
        </w:rPr>
      </w:pPr>
    </w:p>
    <w:p w14:paraId="56881992" w14:textId="77777777" w:rsidR="00544F4D" w:rsidRPr="00D22E93" w:rsidRDefault="00544F4D" w:rsidP="00544F4D">
      <w:pPr>
        <w:rPr>
          <w:rFonts w:ascii="Arial" w:hAnsi="Arial" w:cs="Arial"/>
          <w:lang w:val="fr-CA"/>
        </w:rPr>
      </w:pPr>
    </w:p>
    <w:p w14:paraId="50360F28" w14:textId="3C2ED171" w:rsidR="00CF4FBC" w:rsidRDefault="00CF4FBC" w:rsidP="009263C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What is a Schedule of Event</w:t>
      </w:r>
      <w:r w:rsidR="007F46E7">
        <w:rPr>
          <w:sz w:val="28"/>
          <w:szCs w:val="28"/>
        </w:rPr>
        <w:t>s</w:t>
      </w:r>
      <w:r w:rsidR="00456B4C">
        <w:rPr>
          <w:sz w:val="28"/>
          <w:szCs w:val="28"/>
        </w:rPr>
        <w:t>?</w:t>
      </w:r>
    </w:p>
    <w:p w14:paraId="2B1CB4A0" w14:textId="77777777" w:rsidR="00CF4FBC" w:rsidRDefault="00CF4FBC" w:rsidP="00CF4FBC"/>
    <w:p w14:paraId="427A911F" w14:textId="49C5B619" w:rsidR="00CF4FBC" w:rsidRDefault="002A6EFA" w:rsidP="00CF4FBC">
      <w:pPr>
        <w:rPr>
          <w:rFonts w:ascii="Arial" w:hAnsi="Arial" w:cs="Arial"/>
        </w:rPr>
      </w:pPr>
      <w:r>
        <w:rPr>
          <w:rFonts w:ascii="Arial" w:hAnsi="Arial" w:cs="Arial"/>
        </w:rPr>
        <w:t>A Schedule of Events (SOE)</w:t>
      </w:r>
      <w:r w:rsidR="00CF4FBC">
        <w:rPr>
          <w:rFonts w:ascii="Arial" w:hAnsi="Arial" w:cs="Arial"/>
        </w:rPr>
        <w:t xml:space="preserve"> is a list of procedural requirements and </w:t>
      </w:r>
      <w:r w:rsidR="00BE469F">
        <w:rPr>
          <w:rFonts w:ascii="Arial" w:hAnsi="Arial" w:cs="Arial"/>
        </w:rPr>
        <w:t xml:space="preserve">deadlines </w:t>
      </w:r>
      <w:r w:rsidR="00CF4FBC">
        <w:rPr>
          <w:rFonts w:ascii="Arial" w:hAnsi="Arial" w:cs="Arial"/>
        </w:rPr>
        <w:t xml:space="preserve">that </w:t>
      </w:r>
      <w:r w:rsidR="00644129">
        <w:rPr>
          <w:rFonts w:ascii="Arial" w:hAnsi="Arial" w:cs="Arial"/>
        </w:rPr>
        <w:t>all</w:t>
      </w:r>
      <w:r w:rsidR="00CF4FBC">
        <w:rPr>
          <w:rFonts w:ascii="Arial" w:hAnsi="Arial" w:cs="Arial"/>
        </w:rPr>
        <w:t xml:space="preserve"> part</w:t>
      </w:r>
      <w:r w:rsidR="00644129">
        <w:rPr>
          <w:rFonts w:ascii="Arial" w:hAnsi="Arial" w:cs="Arial"/>
        </w:rPr>
        <w:t xml:space="preserve">ies </w:t>
      </w:r>
      <w:r w:rsidR="00D22E93">
        <w:rPr>
          <w:rFonts w:ascii="Arial" w:hAnsi="Arial" w:cs="Arial"/>
        </w:rPr>
        <w:t xml:space="preserve">involved in an appeal </w:t>
      </w:r>
      <w:r w:rsidR="00CF4FBC">
        <w:rPr>
          <w:rFonts w:ascii="Arial" w:hAnsi="Arial" w:cs="Arial"/>
        </w:rPr>
        <w:t>with the A</w:t>
      </w:r>
      <w:r w:rsidR="00456B4C">
        <w:rPr>
          <w:rFonts w:ascii="Arial" w:hAnsi="Arial" w:cs="Arial"/>
        </w:rPr>
        <w:t>ssessment Review Board (ARB)</w:t>
      </w:r>
      <w:r w:rsidR="00CF4FBC">
        <w:rPr>
          <w:rFonts w:ascii="Arial" w:hAnsi="Arial" w:cs="Arial"/>
        </w:rPr>
        <w:t xml:space="preserve"> must comply with. </w:t>
      </w:r>
      <w:r w:rsidR="00BE469F">
        <w:rPr>
          <w:rFonts w:ascii="Arial" w:hAnsi="Arial" w:cs="Arial"/>
        </w:rPr>
        <w:t>The SOE provides a</w:t>
      </w:r>
      <w:r w:rsidR="00212ECC">
        <w:rPr>
          <w:rFonts w:ascii="Arial" w:hAnsi="Arial" w:cs="Arial"/>
        </w:rPr>
        <w:t xml:space="preserve"> timeline to exchange documents and discuss the appeal </w:t>
      </w:r>
      <w:r w:rsidR="00D74BD8">
        <w:rPr>
          <w:rFonts w:ascii="Arial" w:hAnsi="Arial" w:cs="Arial"/>
        </w:rPr>
        <w:t xml:space="preserve">with all </w:t>
      </w:r>
      <w:r w:rsidR="00384066">
        <w:rPr>
          <w:rFonts w:ascii="Arial" w:hAnsi="Arial" w:cs="Arial"/>
        </w:rPr>
        <w:t xml:space="preserve">parties </w:t>
      </w:r>
      <w:r w:rsidR="00212ECC">
        <w:rPr>
          <w:rFonts w:ascii="Arial" w:hAnsi="Arial" w:cs="Arial"/>
        </w:rPr>
        <w:t>before a hearing (if required).</w:t>
      </w:r>
      <w:r w:rsidR="00C50982">
        <w:rPr>
          <w:rFonts w:ascii="Arial" w:hAnsi="Arial" w:cs="Arial"/>
        </w:rPr>
        <w:t xml:space="preserve"> The SOE timelines are determined in the ARB’s </w:t>
      </w:r>
      <w:r w:rsidR="00C50982" w:rsidRPr="00E815A1">
        <w:rPr>
          <w:rFonts w:ascii="Arial" w:hAnsi="Arial" w:cs="Arial"/>
          <w:i/>
          <w:iCs/>
        </w:rPr>
        <w:t>Rules of Practice and Procedure</w:t>
      </w:r>
      <w:r w:rsidR="00C50982">
        <w:rPr>
          <w:rFonts w:ascii="Arial" w:hAnsi="Arial" w:cs="Arial"/>
        </w:rPr>
        <w:t>.</w:t>
      </w:r>
    </w:p>
    <w:p w14:paraId="391D3EAE" w14:textId="77777777" w:rsidR="00D22E93" w:rsidRDefault="00D22E93" w:rsidP="00CF4FBC">
      <w:pPr>
        <w:rPr>
          <w:rFonts w:ascii="Arial" w:hAnsi="Arial" w:cs="Arial"/>
        </w:rPr>
      </w:pPr>
    </w:p>
    <w:p w14:paraId="554EADED" w14:textId="77777777" w:rsidR="00D22E93" w:rsidRDefault="00D22E93" w:rsidP="00D22E9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Why did I receive a Schedule of Events?</w:t>
      </w:r>
    </w:p>
    <w:p w14:paraId="46733750" w14:textId="77777777" w:rsidR="00D22E93" w:rsidRDefault="00D22E93" w:rsidP="00D22E93"/>
    <w:p w14:paraId="4D1DC636" w14:textId="523A37DD" w:rsidR="00D22E93" w:rsidRDefault="00D22E93" w:rsidP="00D22E93">
      <w:pPr>
        <w:rPr>
          <w:rFonts w:ascii="Arial" w:hAnsi="Arial" w:cs="Arial"/>
        </w:rPr>
      </w:pPr>
      <w:r>
        <w:rPr>
          <w:rFonts w:ascii="Arial" w:hAnsi="Arial" w:cs="Arial"/>
        </w:rPr>
        <w:t>If you received a</w:t>
      </w:r>
      <w:r w:rsidR="009A66E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SOE you either filed an appeal or another person filed an appeal against your property with the ARB. The ARB assigns and provides an SOE </w:t>
      </w:r>
      <w:r w:rsidR="00BE469F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all filed appeals. Read through the </w:t>
      </w:r>
      <w:r w:rsidR="00BE469F">
        <w:rPr>
          <w:rFonts w:ascii="Arial" w:hAnsi="Arial" w:cs="Arial"/>
        </w:rPr>
        <w:t>entire</w:t>
      </w:r>
      <w:r>
        <w:rPr>
          <w:rFonts w:ascii="Arial" w:hAnsi="Arial" w:cs="Arial"/>
        </w:rPr>
        <w:t xml:space="preserve"> SOE and take note of the due dates </w:t>
      </w:r>
      <w:r w:rsidR="00BE469F">
        <w:rPr>
          <w:rFonts w:ascii="Arial" w:hAnsi="Arial" w:cs="Arial"/>
        </w:rPr>
        <w:t xml:space="preserve">that apply </w:t>
      </w:r>
      <w:r>
        <w:rPr>
          <w:rFonts w:ascii="Arial" w:hAnsi="Arial" w:cs="Arial"/>
        </w:rPr>
        <w:t>to you.</w:t>
      </w:r>
    </w:p>
    <w:p w14:paraId="25E86088" w14:textId="77777777" w:rsidR="00D22E93" w:rsidRDefault="00D22E93" w:rsidP="00D22E93">
      <w:pPr>
        <w:rPr>
          <w:rFonts w:ascii="Arial" w:hAnsi="Arial" w:cs="Arial"/>
        </w:rPr>
      </w:pPr>
    </w:p>
    <w:p w14:paraId="229C9ABB" w14:textId="77777777" w:rsidR="00D22E93" w:rsidRDefault="00D22E93" w:rsidP="00D22E9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Who are the parties to an appeal?</w:t>
      </w:r>
    </w:p>
    <w:p w14:paraId="6CE8B393" w14:textId="77777777" w:rsidR="00D22E93" w:rsidRPr="00711523" w:rsidRDefault="00D22E93" w:rsidP="00D22E93"/>
    <w:p w14:paraId="4E76CF0F" w14:textId="40D3AFBB" w:rsidR="00D22E93" w:rsidRDefault="00D22E93" w:rsidP="00D22E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an </w:t>
      </w:r>
      <w:r>
        <w:rPr>
          <w:rFonts w:ascii="Arial" w:hAnsi="Arial" w:cs="Arial"/>
          <w:i/>
          <w:iCs/>
        </w:rPr>
        <w:t xml:space="preserve">Assessment </w:t>
      </w:r>
      <w:r w:rsidRPr="00D22E93">
        <w:rPr>
          <w:rFonts w:ascii="Arial" w:hAnsi="Arial" w:cs="Arial"/>
          <w:i/>
          <w:iCs/>
        </w:rPr>
        <w:t>Act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appeal has been filed</w:t>
      </w:r>
      <w:r w:rsidR="00BE46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</w:t>
      </w:r>
      <w:r w:rsidRPr="00D22E93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usual parties are: </w:t>
      </w:r>
    </w:p>
    <w:p w14:paraId="31D9369F" w14:textId="77777777" w:rsidR="00D22E93" w:rsidRDefault="00D22E93" w:rsidP="00D22E93">
      <w:pPr>
        <w:rPr>
          <w:rFonts w:ascii="Arial" w:hAnsi="Arial" w:cs="Arial"/>
        </w:rPr>
      </w:pPr>
    </w:p>
    <w:p w14:paraId="19C22C9B" w14:textId="091C6CC3" w:rsidR="00D22E93" w:rsidRDefault="00D22E93" w:rsidP="00D22E93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appellant – the person who filed the appeal;</w:t>
      </w:r>
    </w:p>
    <w:p w14:paraId="2E353944" w14:textId="2285379A" w:rsidR="00D22E93" w:rsidRDefault="00D22E93" w:rsidP="00D22E93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assessed – the person who owns the property;</w:t>
      </w:r>
    </w:p>
    <w:p w14:paraId="53E7D911" w14:textId="6BB2E2B6" w:rsidR="00D22E93" w:rsidRDefault="00D22E93" w:rsidP="00D22E93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Municipal Property Assessment Corporation (MPAC);</w:t>
      </w:r>
    </w:p>
    <w:p w14:paraId="5B77F986" w14:textId="77777777" w:rsidR="00D22E93" w:rsidRDefault="00D22E93" w:rsidP="00D22E93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Municipality in which the property is located </w:t>
      </w:r>
    </w:p>
    <w:p w14:paraId="4EC5B7CA" w14:textId="77777777" w:rsidR="00D22E93" w:rsidRDefault="00D22E93" w:rsidP="00D22E93">
      <w:pPr>
        <w:rPr>
          <w:rFonts w:ascii="Arial" w:hAnsi="Arial" w:cs="Arial"/>
        </w:rPr>
      </w:pPr>
    </w:p>
    <w:p w14:paraId="345ED517" w14:textId="2B0C2FF6" w:rsidR="00D22E93" w:rsidRDefault="00D22E93" w:rsidP="00D22E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313A5B">
        <w:rPr>
          <w:rFonts w:ascii="Arial" w:hAnsi="Arial" w:cs="Arial"/>
        </w:rPr>
        <w:t xml:space="preserve">an appeal or </w:t>
      </w:r>
      <w:r>
        <w:rPr>
          <w:rFonts w:ascii="Arial" w:hAnsi="Arial" w:cs="Arial"/>
        </w:rPr>
        <w:t xml:space="preserve">application has been filed under the </w:t>
      </w:r>
      <w:r>
        <w:rPr>
          <w:rFonts w:ascii="Arial" w:hAnsi="Arial" w:cs="Arial"/>
          <w:i/>
          <w:iCs/>
        </w:rPr>
        <w:t xml:space="preserve">Municipal Act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i/>
          <w:iCs/>
        </w:rPr>
        <w:t>City of Toronto Act</w:t>
      </w:r>
      <w:r w:rsidR="00BE469F"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the usual parties are:</w:t>
      </w:r>
    </w:p>
    <w:p w14:paraId="340F7ECC" w14:textId="77777777" w:rsidR="00D22E93" w:rsidRDefault="00D22E93" w:rsidP="00D22E93">
      <w:pPr>
        <w:rPr>
          <w:rFonts w:ascii="Arial" w:hAnsi="Arial" w:cs="Arial"/>
        </w:rPr>
      </w:pPr>
    </w:p>
    <w:p w14:paraId="3D393898" w14:textId="5E9C4F6B" w:rsidR="00D22E93" w:rsidRDefault="00D22E93" w:rsidP="00D22E93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The ap</w:t>
      </w:r>
      <w:r w:rsidR="009D1317">
        <w:rPr>
          <w:rFonts w:ascii="Arial" w:hAnsi="Arial" w:cs="Arial"/>
        </w:rPr>
        <w:t>plicant</w:t>
      </w:r>
      <w:r w:rsidR="00313A5B">
        <w:rPr>
          <w:rFonts w:ascii="Arial" w:hAnsi="Arial" w:cs="Arial"/>
        </w:rPr>
        <w:t xml:space="preserve"> or the appellant</w:t>
      </w:r>
      <w:r>
        <w:rPr>
          <w:rFonts w:ascii="Arial" w:hAnsi="Arial" w:cs="Arial"/>
        </w:rPr>
        <w:t xml:space="preserve"> – the person who filed the </w:t>
      </w:r>
      <w:r w:rsidR="009D1317">
        <w:rPr>
          <w:rFonts w:ascii="Arial" w:hAnsi="Arial" w:cs="Arial"/>
        </w:rPr>
        <w:t>application</w:t>
      </w:r>
      <w:r w:rsidR="00313A5B">
        <w:rPr>
          <w:rFonts w:ascii="Arial" w:hAnsi="Arial" w:cs="Arial"/>
        </w:rPr>
        <w:t xml:space="preserve"> or</w:t>
      </w:r>
      <w:r w:rsidR="006E2BF7">
        <w:rPr>
          <w:rFonts w:ascii="Arial" w:hAnsi="Arial" w:cs="Arial"/>
        </w:rPr>
        <w:t xml:space="preserve"> appeal</w:t>
      </w:r>
      <w:r>
        <w:rPr>
          <w:rFonts w:ascii="Arial" w:hAnsi="Arial" w:cs="Arial"/>
        </w:rPr>
        <w:t>;</w:t>
      </w:r>
    </w:p>
    <w:p w14:paraId="363DFEB9" w14:textId="7C142EDF" w:rsidR="00D22E93" w:rsidRPr="00D22E93" w:rsidRDefault="00D22E93" w:rsidP="00D22E93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The Municipality</w:t>
      </w:r>
      <w:r w:rsidRPr="00D22E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which the property is located.</w:t>
      </w:r>
      <w:r w:rsidRPr="00D22E93">
        <w:rPr>
          <w:rFonts w:ascii="Arial" w:hAnsi="Arial" w:cs="Arial"/>
        </w:rPr>
        <w:t xml:space="preserve"> </w:t>
      </w:r>
    </w:p>
    <w:p w14:paraId="0361BD7A" w14:textId="77777777" w:rsidR="00D22E93" w:rsidRDefault="00D22E93" w:rsidP="00D22E93">
      <w:pPr>
        <w:rPr>
          <w:rFonts w:ascii="Arial" w:hAnsi="Arial" w:cs="Arial"/>
        </w:rPr>
      </w:pPr>
    </w:p>
    <w:p w14:paraId="57AEA29F" w14:textId="77777777" w:rsidR="00D22E93" w:rsidRDefault="00D22E93" w:rsidP="00D22E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parties are required to comply with the ARB’s </w:t>
      </w:r>
      <w:r w:rsidRPr="00B93B14">
        <w:rPr>
          <w:rFonts w:ascii="Arial" w:hAnsi="Arial" w:cs="Arial"/>
          <w:i/>
          <w:iCs/>
        </w:rPr>
        <w:t>Rules of Practice and Procedure</w:t>
      </w:r>
      <w:r w:rsidRPr="005D06BB">
        <w:rPr>
          <w:rFonts w:ascii="Arial" w:hAnsi="Arial" w:cs="Arial"/>
        </w:rPr>
        <w:t xml:space="preserve">. </w:t>
      </w:r>
    </w:p>
    <w:p w14:paraId="61A19B88" w14:textId="77777777" w:rsidR="00D22E93" w:rsidRDefault="00D22E93" w:rsidP="00D22E93">
      <w:pPr>
        <w:rPr>
          <w:rFonts w:ascii="Arial" w:hAnsi="Arial" w:cs="Arial"/>
        </w:rPr>
      </w:pPr>
    </w:p>
    <w:p w14:paraId="1798D88F" w14:textId="3D21CBCE" w:rsidR="00BA6C76" w:rsidRDefault="00D22E93" w:rsidP="00CF4FBC">
      <w:pPr>
        <w:rPr>
          <w:rFonts w:ascii="Arial" w:hAnsi="Arial" w:cs="Arial"/>
        </w:rPr>
      </w:pPr>
      <w:r>
        <w:rPr>
          <w:rFonts w:ascii="Arial" w:hAnsi="Arial" w:cs="Arial"/>
        </w:rPr>
        <w:t>For more information on each party’s role, please refer to the ‘</w:t>
      </w:r>
      <w:hyperlink r:id="rId8" w:anchor="panel5" w:history="1">
        <w:r w:rsidRPr="00114333">
          <w:rPr>
            <w:rStyle w:val="Hyperlink"/>
            <w:sz w:val="24"/>
            <w:szCs w:val="24"/>
          </w:rPr>
          <w:t>Parties to an Appeal</w:t>
        </w:r>
      </w:hyperlink>
      <w:r>
        <w:rPr>
          <w:rFonts w:ascii="Arial" w:hAnsi="Arial" w:cs="Arial"/>
        </w:rPr>
        <w:t>’ information sheet.</w:t>
      </w:r>
    </w:p>
    <w:p w14:paraId="0D58C27B" w14:textId="77777777" w:rsidR="00BA6C76" w:rsidRDefault="00BA6C76" w:rsidP="00CF4FBC">
      <w:pPr>
        <w:rPr>
          <w:rFonts w:ascii="Arial" w:hAnsi="Arial" w:cs="Arial"/>
        </w:rPr>
      </w:pPr>
    </w:p>
    <w:p w14:paraId="5473AB8F" w14:textId="229F465F" w:rsidR="00CF4FBC" w:rsidRDefault="00683887" w:rsidP="009263C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Where do I locate my Schedule of Events</w:t>
      </w:r>
      <w:r w:rsidR="00456B4C">
        <w:rPr>
          <w:sz w:val="28"/>
          <w:szCs w:val="28"/>
        </w:rPr>
        <w:t>?</w:t>
      </w:r>
    </w:p>
    <w:p w14:paraId="5500CA24" w14:textId="77777777" w:rsidR="00683887" w:rsidRDefault="00683887" w:rsidP="00683887"/>
    <w:p w14:paraId="2F0FE5AF" w14:textId="1E08911D" w:rsidR="00683887" w:rsidRDefault="007E1D8F" w:rsidP="00683887">
      <w:pPr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683887">
        <w:rPr>
          <w:rFonts w:ascii="Arial" w:hAnsi="Arial" w:cs="Arial"/>
        </w:rPr>
        <w:t xml:space="preserve"> </w:t>
      </w:r>
      <w:r w:rsidR="00BF6EDF">
        <w:rPr>
          <w:rFonts w:ascii="Arial" w:hAnsi="Arial" w:cs="Arial"/>
        </w:rPr>
        <w:t>appeals a</w:t>
      </w:r>
      <w:r w:rsidR="00161114">
        <w:rPr>
          <w:rFonts w:ascii="Arial" w:hAnsi="Arial" w:cs="Arial"/>
        </w:rPr>
        <w:t>long with their</w:t>
      </w:r>
      <w:r w:rsidR="00BF6EDF">
        <w:rPr>
          <w:rFonts w:ascii="Arial" w:hAnsi="Arial" w:cs="Arial"/>
        </w:rPr>
        <w:t xml:space="preserve"> SOE </w:t>
      </w:r>
      <w:r w:rsidR="00683887">
        <w:rPr>
          <w:rFonts w:ascii="Arial" w:hAnsi="Arial" w:cs="Arial"/>
        </w:rPr>
        <w:t>deadlines</w:t>
      </w:r>
      <w:r w:rsidR="00BF6EDF">
        <w:rPr>
          <w:rFonts w:ascii="Arial" w:hAnsi="Arial" w:cs="Arial"/>
        </w:rPr>
        <w:t xml:space="preserve"> can be found</w:t>
      </w:r>
      <w:r w:rsidR="00683887">
        <w:rPr>
          <w:rFonts w:ascii="Arial" w:hAnsi="Arial" w:cs="Arial"/>
        </w:rPr>
        <w:t xml:space="preserve"> under </w:t>
      </w:r>
      <w:r w:rsidR="008C43E6">
        <w:rPr>
          <w:rFonts w:ascii="Arial" w:hAnsi="Arial" w:cs="Arial"/>
        </w:rPr>
        <w:t xml:space="preserve">the </w:t>
      </w:r>
      <w:r w:rsidR="00683887">
        <w:rPr>
          <w:rFonts w:ascii="Arial" w:hAnsi="Arial" w:cs="Arial"/>
        </w:rPr>
        <w:t>“Proceeding</w:t>
      </w:r>
      <w:r w:rsidR="008C43E6">
        <w:rPr>
          <w:rFonts w:ascii="Arial" w:hAnsi="Arial" w:cs="Arial"/>
        </w:rPr>
        <w:t>s</w:t>
      </w:r>
      <w:r w:rsidR="00683887">
        <w:rPr>
          <w:rFonts w:ascii="Arial" w:hAnsi="Arial" w:cs="Arial"/>
        </w:rPr>
        <w:t xml:space="preserve">” </w:t>
      </w:r>
      <w:r w:rsidR="008C43E6">
        <w:rPr>
          <w:rFonts w:ascii="Arial" w:hAnsi="Arial" w:cs="Arial"/>
        </w:rPr>
        <w:t>page on the ARB’s</w:t>
      </w:r>
      <w:r w:rsidR="00683887">
        <w:rPr>
          <w:rFonts w:ascii="Arial" w:hAnsi="Arial" w:cs="Arial"/>
        </w:rPr>
        <w:t xml:space="preserve"> </w:t>
      </w:r>
      <w:hyperlink r:id="rId9" w:anchor="panel1" w:history="1">
        <w:r w:rsidR="00683887" w:rsidRPr="00456B4C">
          <w:rPr>
            <w:rStyle w:val="Hyperlink"/>
            <w:sz w:val="24"/>
            <w:szCs w:val="24"/>
          </w:rPr>
          <w:t>website</w:t>
        </w:r>
      </w:hyperlink>
      <w:r w:rsidR="00456B4C">
        <w:rPr>
          <w:rFonts w:ascii="Arial" w:hAnsi="Arial" w:cs="Arial"/>
        </w:rPr>
        <w:t>.</w:t>
      </w:r>
      <w:r w:rsidR="00683887">
        <w:rPr>
          <w:rFonts w:ascii="Arial" w:hAnsi="Arial" w:cs="Arial"/>
        </w:rPr>
        <w:t xml:space="preserve"> </w:t>
      </w:r>
    </w:p>
    <w:p w14:paraId="73ABCC58" w14:textId="77777777" w:rsidR="00460DDC" w:rsidRDefault="00460DDC" w:rsidP="009263C2">
      <w:pPr>
        <w:rPr>
          <w:rFonts w:ascii="Arial" w:hAnsi="Arial" w:cs="Arial"/>
        </w:rPr>
      </w:pPr>
    </w:p>
    <w:p w14:paraId="13710822" w14:textId="0D8AF081" w:rsidR="00460DDC" w:rsidRDefault="00460DDC" w:rsidP="00460DDC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What is a Commencement Date?</w:t>
      </w:r>
    </w:p>
    <w:p w14:paraId="7251CC8D" w14:textId="77777777" w:rsidR="00460DDC" w:rsidRPr="00711523" w:rsidRDefault="00460DDC" w:rsidP="00460DDC"/>
    <w:p w14:paraId="0C39C00A" w14:textId="7D415C04" w:rsidR="009D1317" w:rsidRDefault="00236A09" w:rsidP="008879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957D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ommencement </w:t>
      </w:r>
      <w:r w:rsidR="00D957D0">
        <w:rPr>
          <w:rFonts w:ascii="Arial" w:hAnsi="Arial" w:cs="Arial"/>
        </w:rPr>
        <w:t>D</w:t>
      </w:r>
      <w:r>
        <w:rPr>
          <w:rFonts w:ascii="Arial" w:hAnsi="Arial" w:cs="Arial"/>
        </w:rPr>
        <w:t>ate is</w:t>
      </w:r>
      <w:r w:rsidR="00D22E93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start date of the appeal</w:t>
      </w:r>
      <w:r w:rsidR="00010964">
        <w:rPr>
          <w:rFonts w:ascii="Arial" w:hAnsi="Arial" w:cs="Arial"/>
        </w:rPr>
        <w:t>’s SOE.</w:t>
      </w:r>
      <w:r>
        <w:rPr>
          <w:rFonts w:ascii="Arial" w:hAnsi="Arial" w:cs="Arial"/>
        </w:rPr>
        <w:t xml:space="preserve"> All </w:t>
      </w:r>
      <w:r w:rsidR="00376E78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 xml:space="preserve">due dates are </w:t>
      </w:r>
      <w:r w:rsidR="00376E78">
        <w:rPr>
          <w:rFonts w:ascii="Arial" w:hAnsi="Arial" w:cs="Arial"/>
        </w:rPr>
        <w:t>determined by the Commencement Date</w:t>
      </w:r>
      <w:r>
        <w:rPr>
          <w:rFonts w:ascii="Arial" w:hAnsi="Arial" w:cs="Arial"/>
        </w:rPr>
        <w:t xml:space="preserve">. </w:t>
      </w:r>
      <w:r w:rsidR="00376E78">
        <w:rPr>
          <w:rFonts w:ascii="Arial" w:hAnsi="Arial" w:cs="Arial"/>
        </w:rPr>
        <w:t xml:space="preserve">The </w:t>
      </w:r>
      <w:r w:rsidR="007D41B1">
        <w:rPr>
          <w:rFonts w:ascii="Arial" w:hAnsi="Arial" w:cs="Arial"/>
        </w:rPr>
        <w:t xml:space="preserve">Commencement </w:t>
      </w:r>
      <w:r w:rsidR="00D957D0">
        <w:rPr>
          <w:rFonts w:ascii="Arial" w:hAnsi="Arial" w:cs="Arial"/>
        </w:rPr>
        <w:t>D</w:t>
      </w:r>
      <w:r w:rsidR="007D41B1">
        <w:rPr>
          <w:rFonts w:ascii="Arial" w:hAnsi="Arial" w:cs="Arial"/>
        </w:rPr>
        <w:t>ate</w:t>
      </w:r>
      <w:r w:rsidR="00376E78">
        <w:rPr>
          <w:rFonts w:ascii="Arial" w:hAnsi="Arial" w:cs="Arial"/>
        </w:rPr>
        <w:t xml:space="preserve"> is set by the ARB</w:t>
      </w:r>
      <w:r w:rsidR="00010964">
        <w:rPr>
          <w:rFonts w:ascii="Arial" w:hAnsi="Arial" w:cs="Arial"/>
        </w:rPr>
        <w:t>.</w:t>
      </w:r>
    </w:p>
    <w:p w14:paraId="494EDAB0" w14:textId="77777777" w:rsidR="009D1317" w:rsidRDefault="009D1317" w:rsidP="008879AD">
      <w:pPr>
        <w:rPr>
          <w:rFonts w:ascii="Arial" w:hAnsi="Arial" w:cs="Arial"/>
        </w:rPr>
      </w:pPr>
    </w:p>
    <w:p w14:paraId="2AA91979" w14:textId="172FB7D1" w:rsidR="008879AD" w:rsidRDefault="008879AD" w:rsidP="008879A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How do I send documents to other parties?</w:t>
      </w:r>
    </w:p>
    <w:p w14:paraId="3442F5D3" w14:textId="77777777" w:rsidR="008879AD" w:rsidRDefault="008879AD" w:rsidP="008879AD"/>
    <w:p w14:paraId="7241D639" w14:textId="1EEF5D6E" w:rsidR="008879AD" w:rsidRDefault="008879AD" w:rsidP="00460DDC">
      <w:pPr>
        <w:rPr>
          <w:rFonts w:ascii="Arial" w:hAnsi="Arial" w:cs="Arial"/>
        </w:rPr>
      </w:pPr>
      <w:r>
        <w:rPr>
          <w:rFonts w:ascii="Arial" w:hAnsi="Arial" w:cs="Arial"/>
        </w:rPr>
        <w:t>Documents must be provided to all the parties (</w:t>
      </w:r>
      <w:r w:rsidR="006441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MPAC, the municipality, and the assessed if different than appellant). </w:t>
      </w:r>
      <w:r w:rsidR="003A76C2">
        <w:rPr>
          <w:rFonts w:ascii="Arial" w:hAnsi="Arial" w:cs="Arial"/>
        </w:rPr>
        <w:t xml:space="preserve">The SOE will outline when it is your time to </w:t>
      </w:r>
      <w:r w:rsidR="00BE469F">
        <w:rPr>
          <w:rFonts w:ascii="Arial" w:hAnsi="Arial" w:cs="Arial"/>
        </w:rPr>
        <w:t xml:space="preserve">provide </w:t>
      </w:r>
      <w:r w:rsidR="003A76C2">
        <w:rPr>
          <w:rFonts w:ascii="Arial" w:hAnsi="Arial" w:cs="Arial"/>
        </w:rPr>
        <w:t xml:space="preserve">documents with the other parties. All documents are to be </w:t>
      </w:r>
      <w:r w:rsidR="00BE469F">
        <w:rPr>
          <w:rFonts w:ascii="Arial" w:hAnsi="Arial" w:cs="Arial"/>
        </w:rPr>
        <w:t xml:space="preserve">provided </w:t>
      </w:r>
      <w:r w:rsidR="003A76C2">
        <w:rPr>
          <w:rFonts w:ascii="Arial" w:hAnsi="Arial" w:cs="Arial"/>
        </w:rPr>
        <w:t>via email.</w:t>
      </w:r>
      <w:r>
        <w:rPr>
          <w:rFonts w:ascii="Arial" w:hAnsi="Arial" w:cs="Arial"/>
        </w:rPr>
        <w:t xml:space="preserve"> Your SOE will include the email addresses of all parties. You are not required to send any documents to the ARB until the </w:t>
      </w:r>
      <w:r w:rsidR="00AB0C71">
        <w:rPr>
          <w:rFonts w:ascii="Arial" w:hAnsi="Arial" w:cs="Arial"/>
        </w:rPr>
        <w:t xml:space="preserve">last </w:t>
      </w:r>
      <w:r w:rsidR="00203D75">
        <w:rPr>
          <w:rFonts w:ascii="Arial" w:hAnsi="Arial" w:cs="Arial"/>
        </w:rPr>
        <w:t xml:space="preserve">due </w:t>
      </w:r>
      <w:r w:rsidR="00AB0C71">
        <w:rPr>
          <w:rFonts w:ascii="Arial" w:hAnsi="Arial" w:cs="Arial"/>
        </w:rPr>
        <w:t>date</w:t>
      </w:r>
      <w:r w:rsidR="00313A5B">
        <w:rPr>
          <w:rFonts w:ascii="Arial" w:hAnsi="Arial" w:cs="Arial"/>
        </w:rPr>
        <w:t xml:space="preserve"> in the SOE, which is the filing deadline.</w:t>
      </w:r>
    </w:p>
    <w:p w14:paraId="7C53F53B" w14:textId="77777777" w:rsidR="00195851" w:rsidRPr="00195851" w:rsidRDefault="00195851" w:rsidP="00195851">
      <w:pPr>
        <w:rPr>
          <w:rFonts w:ascii="Arial" w:hAnsi="Arial" w:cs="Arial"/>
        </w:rPr>
      </w:pPr>
    </w:p>
    <w:p w14:paraId="19A93229" w14:textId="5F490C20" w:rsidR="00195851" w:rsidRDefault="00195851" w:rsidP="0019585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What is a Mandatory </w:t>
      </w:r>
      <w:r w:rsidR="00BE469F">
        <w:rPr>
          <w:sz w:val="28"/>
          <w:szCs w:val="28"/>
        </w:rPr>
        <w:t xml:space="preserve">Settlement </w:t>
      </w:r>
      <w:r>
        <w:rPr>
          <w:sz w:val="28"/>
          <w:szCs w:val="28"/>
        </w:rPr>
        <w:t>Meeting?</w:t>
      </w:r>
    </w:p>
    <w:p w14:paraId="0AF5FD47" w14:textId="77777777" w:rsidR="00195851" w:rsidRDefault="00195851" w:rsidP="00195851"/>
    <w:p w14:paraId="7C9765AF" w14:textId="5A35E5D1" w:rsidR="009263C2" w:rsidRDefault="00195851" w:rsidP="00195851">
      <w:r>
        <w:rPr>
          <w:rFonts w:ascii="Arial" w:hAnsi="Arial" w:cs="Arial"/>
        </w:rPr>
        <w:t xml:space="preserve">A </w:t>
      </w:r>
      <w:r w:rsidR="00BE469F">
        <w:rPr>
          <w:rFonts w:ascii="Arial" w:hAnsi="Arial" w:cs="Arial"/>
        </w:rPr>
        <w:t xml:space="preserve">Mandatory Settlement Meeting </w:t>
      </w:r>
      <w:r w:rsidR="00E525F4">
        <w:rPr>
          <w:rFonts w:ascii="Arial" w:hAnsi="Arial" w:cs="Arial"/>
        </w:rPr>
        <w:t xml:space="preserve">is a meeting set by the parties </w:t>
      </w:r>
      <w:r w:rsidR="00F4543D">
        <w:rPr>
          <w:rFonts w:ascii="Arial" w:hAnsi="Arial" w:cs="Arial"/>
        </w:rPr>
        <w:t>a</w:t>
      </w:r>
      <w:r w:rsidR="00C531B6">
        <w:rPr>
          <w:rFonts w:ascii="Arial" w:hAnsi="Arial" w:cs="Arial"/>
        </w:rPr>
        <w:t>s</w:t>
      </w:r>
      <w:r w:rsidR="00F4543D">
        <w:rPr>
          <w:rFonts w:ascii="Arial" w:hAnsi="Arial" w:cs="Arial"/>
        </w:rPr>
        <w:t xml:space="preserve"> </w:t>
      </w:r>
      <w:r w:rsidR="004026B8">
        <w:rPr>
          <w:rFonts w:ascii="Arial" w:hAnsi="Arial" w:cs="Arial"/>
        </w:rPr>
        <w:t xml:space="preserve">an opportunity </w:t>
      </w:r>
      <w:r w:rsidR="00930DB1">
        <w:rPr>
          <w:rFonts w:ascii="Arial" w:hAnsi="Arial" w:cs="Arial"/>
        </w:rPr>
        <w:t xml:space="preserve">to discuss </w:t>
      </w:r>
      <w:r w:rsidR="00F4543D">
        <w:rPr>
          <w:rFonts w:ascii="Arial" w:hAnsi="Arial" w:cs="Arial"/>
        </w:rPr>
        <w:t xml:space="preserve">the </w:t>
      </w:r>
      <w:r w:rsidR="00B64EEC">
        <w:rPr>
          <w:rFonts w:ascii="Arial" w:hAnsi="Arial" w:cs="Arial"/>
        </w:rPr>
        <w:t xml:space="preserve">appeal issues </w:t>
      </w:r>
      <w:r w:rsidR="00F4543D">
        <w:rPr>
          <w:rFonts w:ascii="Arial" w:hAnsi="Arial" w:cs="Arial"/>
        </w:rPr>
        <w:t xml:space="preserve">and attempt to </w:t>
      </w:r>
      <w:r w:rsidR="00E525F4">
        <w:rPr>
          <w:rFonts w:ascii="Arial" w:hAnsi="Arial" w:cs="Arial"/>
        </w:rPr>
        <w:t xml:space="preserve">resolve among themselves without </w:t>
      </w:r>
      <w:r w:rsidR="009764A6">
        <w:rPr>
          <w:rFonts w:ascii="Arial" w:hAnsi="Arial" w:cs="Arial"/>
        </w:rPr>
        <w:t>a hearing at</w:t>
      </w:r>
      <w:r w:rsidR="00E525F4">
        <w:rPr>
          <w:rFonts w:ascii="Arial" w:hAnsi="Arial" w:cs="Arial"/>
        </w:rPr>
        <w:t xml:space="preserve"> the </w:t>
      </w:r>
      <w:r w:rsidR="00E51794">
        <w:rPr>
          <w:rFonts w:ascii="Arial" w:hAnsi="Arial" w:cs="Arial"/>
        </w:rPr>
        <w:t>ARB</w:t>
      </w:r>
      <w:r w:rsidR="00E525F4">
        <w:rPr>
          <w:rFonts w:ascii="Arial" w:hAnsi="Arial" w:cs="Arial"/>
        </w:rPr>
        <w:t xml:space="preserve">. </w:t>
      </w:r>
      <w:r w:rsidR="00ED6774">
        <w:rPr>
          <w:rFonts w:ascii="Arial" w:hAnsi="Arial" w:cs="Arial"/>
        </w:rPr>
        <w:t>At the conclusion of the meeting</w:t>
      </w:r>
      <w:r w:rsidR="00E525F4">
        <w:rPr>
          <w:rFonts w:ascii="Arial" w:hAnsi="Arial" w:cs="Arial"/>
        </w:rPr>
        <w:t>, MPAC (or municipality if MPAC is not a party to the appeal) will notify the ARB of the meeting’s outcome</w:t>
      </w:r>
      <w:r w:rsidR="00C57407">
        <w:rPr>
          <w:rFonts w:ascii="Arial" w:hAnsi="Arial" w:cs="Arial"/>
        </w:rPr>
        <w:t>.</w:t>
      </w:r>
    </w:p>
    <w:p w14:paraId="6185C993" w14:textId="77777777" w:rsidR="00683887" w:rsidRDefault="00683887" w:rsidP="009263C2">
      <w:pPr>
        <w:pStyle w:val="Heading1"/>
        <w:rPr>
          <w:sz w:val="28"/>
          <w:szCs w:val="28"/>
        </w:rPr>
      </w:pPr>
    </w:p>
    <w:p w14:paraId="1E76897D" w14:textId="20EBC13A" w:rsidR="00412C88" w:rsidRPr="00545789" w:rsidRDefault="00C57407" w:rsidP="009263C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How do I submit my evidence and documents for my hearing?</w:t>
      </w:r>
    </w:p>
    <w:p w14:paraId="6B1CD81F" w14:textId="77777777" w:rsidR="00CF3C5E" w:rsidRDefault="00CF3C5E" w:rsidP="009263C2">
      <w:pPr>
        <w:rPr>
          <w:rFonts w:ascii="Arial" w:hAnsi="Arial" w:cs="Arial"/>
        </w:rPr>
      </w:pPr>
    </w:p>
    <w:p w14:paraId="00A12904" w14:textId="61FA3C6F" w:rsidR="00013D40" w:rsidRDefault="00A807E1" w:rsidP="00DD6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documents or evidence you wish to rely </w:t>
      </w:r>
      <w:r w:rsidR="009764A6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at your hearing must be submitted to the ARB by email </w:t>
      </w:r>
      <w:r w:rsidR="00714D66">
        <w:rPr>
          <w:rFonts w:ascii="Arial" w:hAnsi="Arial" w:cs="Arial"/>
        </w:rPr>
        <w:t xml:space="preserve">to </w:t>
      </w:r>
      <w:hyperlink r:id="rId10" w:history="1">
        <w:r w:rsidR="00714D66" w:rsidRPr="009C1B14">
          <w:rPr>
            <w:rStyle w:val="Hyperlink"/>
            <w:sz w:val="24"/>
            <w:szCs w:val="24"/>
          </w:rPr>
          <w:t>arb.registrar@ontario.ca</w:t>
        </w:r>
      </w:hyperlink>
      <w:r w:rsidR="00714D66">
        <w:rPr>
          <w:rFonts w:ascii="Arial" w:hAnsi="Arial" w:cs="Arial"/>
        </w:rPr>
        <w:t xml:space="preserve">. Your documents or evidence should be submitted AFTER the Mandatory </w:t>
      </w:r>
      <w:r w:rsidR="009764A6">
        <w:rPr>
          <w:rFonts w:ascii="Arial" w:hAnsi="Arial" w:cs="Arial"/>
        </w:rPr>
        <w:t xml:space="preserve">Settlement </w:t>
      </w:r>
      <w:r w:rsidR="00714D66">
        <w:rPr>
          <w:rFonts w:ascii="Arial" w:hAnsi="Arial" w:cs="Arial"/>
        </w:rPr>
        <w:t xml:space="preserve">Meeting </w:t>
      </w:r>
      <w:r w:rsidR="00313A5B">
        <w:rPr>
          <w:rFonts w:ascii="Arial" w:hAnsi="Arial" w:cs="Arial"/>
        </w:rPr>
        <w:t xml:space="preserve">by filing deadline – which is the last due date in the SOE. </w:t>
      </w:r>
      <w:r w:rsidR="00670464">
        <w:rPr>
          <w:rFonts w:ascii="Arial" w:hAnsi="Arial" w:cs="Arial"/>
        </w:rPr>
        <w:t xml:space="preserve">Any documents or evidence not received by </w:t>
      </w:r>
      <w:r w:rsidR="009764A6">
        <w:rPr>
          <w:rFonts w:ascii="Arial" w:hAnsi="Arial" w:cs="Arial"/>
        </w:rPr>
        <w:t>filing due date</w:t>
      </w:r>
      <w:r w:rsidR="00670464">
        <w:rPr>
          <w:rFonts w:ascii="Arial" w:hAnsi="Arial" w:cs="Arial"/>
        </w:rPr>
        <w:t xml:space="preserve"> will not be included for your hearing.</w:t>
      </w:r>
    </w:p>
    <w:p w14:paraId="5735D08F" w14:textId="77777777" w:rsidR="00670464" w:rsidRPr="006B3F38" w:rsidRDefault="00670464" w:rsidP="00DD6544">
      <w:pPr>
        <w:rPr>
          <w:rFonts w:ascii="Arial" w:hAnsi="Arial" w:cs="Arial"/>
        </w:rPr>
      </w:pPr>
    </w:p>
    <w:p w14:paraId="2F7475FC" w14:textId="77777777" w:rsidR="00157996" w:rsidRDefault="00157996" w:rsidP="009263C2">
      <w:pPr>
        <w:pStyle w:val="Heading1"/>
        <w:rPr>
          <w:b w:val="0"/>
          <w:bCs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5CEDC6D3" w14:textId="5CDBF68C" w:rsidR="008F0252" w:rsidRDefault="008F0252" w:rsidP="008F0252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1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emailing</w:t>
      </w:r>
      <w:r w:rsidRPr="00716593">
        <w:rPr>
          <w:b w:val="0"/>
        </w:rPr>
        <w:t xml:space="preserve"> us at </w:t>
      </w:r>
      <w:hyperlink r:id="rId12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28F17C13" w14:textId="77777777" w:rsidR="008F0252" w:rsidRPr="00CF0750" w:rsidRDefault="008F0252" w:rsidP="008F0252"/>
    <w:p w14:paraId="53319C33" w14:textId="1A90C2AD" w:rsidR="008F0252" w:rsidRDefault="008F0252" w:rsidP="008F0252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4D463C31" w14:textId="77777777" w:rsidR="00CF3C5E" w:rsidRDefault="00CF3C5E" w:rsidP="009263C2">
      <w:pPr>
        <w:rPr>
          <w:rFonts w:ascii="Arial" w:hAnsi="Arial" w:cs="Arial"/>
          <w:b/>
          <w:sz w:val="28"/>
          <w:szCs w:val="28"/>
        </w:rPr>
      </w:pPr>
    </w:p>
    <w:p w14:paraId="44C1F7B3" w14:textId="3F393EB1" w:rsidR="00157996" w:rsidRPr="00025B85" w:rsidRDefault="00157996" w:rsidP="009263C2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1A7FFC12" w14:textId="77777777" w:rsidR="00CF3C5E" w:rsidRDefault="00CF3C5E" w:rsidP="009263C2">
      <w:pPr>
        <w:rPr>
          <w:rFonts w:ascii="Arial" w:hAnsi="Arial" w:cs="Arial"/>
          <w:lang w:val="en-US" w:eastAsia="en-CA"/>
        </w:rPr>
      </w:pPr>
    </w:p>
    <w:p w14:paraId="083B19E9" w14:textId="7D8E3C10" w:rsidR="008F0252" w:rsidRDefault="008F0252" w:rsidP="008F0252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3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emailing </w:t>
      </w:r>
      <w:hyperlink r:id="rId14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56E31332" w14:textId="77777777" w:rsidR="00487C51" w:rsidRDefault="00487C51" w:rsidP="009263C2">
      <w:pPr>
        <w:rPr>
          <w:rFonts w:ascii="Arial" w:hAnsi="Arial" w:cs="Arial"/>
          <w:lang w:val="en-US" w:eastAsia="en-CA"/>
        </w:rPr>
      </w:pPr>
    </w:p>
    <w:p w14:paraId="606439AE" w14:textId="77777777" w:rsidR="00487C51" w:rsidRDefault="00487C51" w:rsidP="009263C2">
      <w:pPr>
        <w:rPr>
          <w:rFonts w:ascii="Arial" w:hAnsi="Arial" w:cs="Arial"/>
          <w:lang w:val="en-US" w:eastAsia="en-CA"/>
        </w:rPr>
      </w:pPr>
    </w:p>
    <w:p w14:paraId="71809622" w14:textId="775DDB82" w:rsidR="00451A25" w:rsidRDefault="00451A25" w:rsidP="00451A25">
      <w:pPr>
        <w:tabs>
          <w:tab w:val="left" w:pos="1080"/>
        </w:tabs>
        <w:rPr>
          <w:rFonts w:ascii="Arial" w:hAnsi="Arial" w:cs="Arial"/>
          <w:lang w:val="en-US" w:eastAsia="en-CA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292"/>
        <w:gridCol w:w="6928"/>
      </w:tblGrid>
      <w:tr w:rsidR="00451A25" w14:paraId="3260132F" w14:textId="77777777" w:rsidTr="00DA0D53">
        <w:trPr>
          <w:trHeight w:val="183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D0C8624" w14:textId="77777777" w:rsidR="00451A25" w:rsidRDefault="00451A25" w:rsidP="00DA0D53">
            <w:pPr>
              <w:autoSpaceDE w:val="0"/>
              <w:autoSpaceDN w:val="0"/>
              <w:adjustRightInd w:val="0"/>
              <w:spacing w:before="80"/>
              <w:jc w:val="center"/>
              <w:rPr>
                <w:sz w:val="16"/>
              </w:rPr>
            </w:pPr>
            <w:r>
              <w:rPr>
                <w:noProof/>
                <w:color w:val="0000FF"/>
                <w:lang w:eastAsia="en-CA"/>
              </w:rPr>
              <w:drawing>
                <wp:inline distT="0" distB="0" distL="0" distR="0" wp14:anchorId="2ACCBC41" wp14:editId="0B5EDCB6">
                  <wp:extent cx="1318260" cy="1135380"/>
                  <wp:effectExtent l="0" t="0" r="0" b="7620"/>
                  <wp:docPr id="1" name="Picture 1" descr="Ontario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ntario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395" w14:textId="77777777" w:rsidR="00451A25" w:rsidRDefault="00451A25" w:rsidP="00DA0D53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14:paraId="03930264" w14:textId="7045CDD6" w:rsidR="00451A25" w:rsidRDefault="00451A25" w:rsidP="00DA0D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CA"/>
              </w:rPr>
              <w:t>Tribunals Ontario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 is comprised of 1</w:t>
            </w:r>
            <w:r w:rsidR="00B526F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 tribunals focused on dispute resolution in the social, property assessment, safety and licensing sectors.</w:t>
            </w:r>
          </w:p>
          <w:p w14:paraId="39CF5FD7" w14:textId="77777777" w:rsidR="00451A25" w:rsidRDefault="00451A25" w:rsidP="00DA0D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</w:p>
          <w:p w14:paraId="639C86B5" w14:textId="77777777" w:rsidR="00451A25" w:rsidRDefault="00451A25" w:rsidP="00DA0D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The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CA"/>
              </w:rPr>
              <w:t>Assessment Review Board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 hears appeals from persons who believe there is an error in the assessed value or classification of a property and also deals with some types of property tax appeals under the Municipal Act and City of Toronto Act. For more information contact us at:</w:t>
            </w:r>
          </w:p>
          <w:p w14:paraId="06E8B229" w14:textId="77777777" w:rsidR="00451A25" w:rsidRDefault="00451A25" w:rsidP="00DA0D5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14:paraId="280791A8" w14:textId="77777777" w:rsidR="00451A25" w:rsidRDefault="00451A25" w:rsidP="00DA0D5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14:paraId="456BADCD" w14:textId="77777777" w:rsidR="00451A25" w:rsidRDefault="00451A25" w:rsidP="00DA0D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Tribunals Ontario – Assessment Review Board</w:t>
            </w:r>
          </w:p>
          <w:p w14:paraId="0549E8D3" w14:textId="4BF56EBB" w:rsidR="00451A25" w:rsidRDefault="008F0252" w:rsidP="00DA0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15 Grosvenor Street, Ground Floor, Toronto, Ontario M7A 2G6</w:t>
            </w:r>
          </w:p>
          <w:p w14:paraId="7F759687" w14:textId="6488739C" w:rsidR="00451A25" w:rsidRDefault="00451A25" w:rsidP="00DA0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Website: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ab/>
            </w:r>
            <w:hyperlink r:id="rId16" w:history="1">
              <w:r w:rsidR="001729F4" w:rsidRPr="001729F4">
                <w:rPr>
                  <w:rStyle w:val="Hyperlink"/>
                  <w:sz w:val="14"/>
                  <w:szCs w:val="14"/>
                </w:rPr>
                <w:t>http://tribunalsontario.ca/arb/</w:t>
              </w:r>
            </w:hyperlink>
          </w:p>
          <w:p w14:paraId="5D1CBBDE" w14:textId="77777777" w:rsidR="00451A25" w:rsidRDefault="00451A25" w:rsidP="00DA0D53">
            <w:pPr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</w:tc>
      </w:tr>
    </w:tbl>
    <w:p w14:paraId="3A8E04A2" w14:textId="77777777" w:rsidR="00487C51" w:rsidRDefault="00487C51" w:rsidP="00487C51">
      <w:pPr>
        <w:rPr>
          <w:rFonts w:ascii="Arial" w:hAnsi="Arial" w:cs="Arial"/>
          <w:lang w:val="en-US" w:eastAsia="en-CA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5403"/>
      </w:tblGrid>
      <w:tr w:rsidR="00487C51" w:rsidRPr="008461AD" w14:paraId="0B998131" w14:textId="77777777" w:rsidTr="00DA0D53">
        <w:trPr>
          <w:trHeight w:val="352"/>
        </w:trPr>
        <w:tc>
          <w:tcPr>
            <w:tcW w:w="5508" w:type="dxa"/>
            <w:hideMark/>
          </w:tcPr>
          <w:p w14:paraId="0217B91C" w14:textId="026C57A7" w:rsidR="00487C51" w:rsidRDefault="00487C51" w:rsidP="00DA0D53">
            <w:pPr>
              <w:pStyle w:val="NoSpacing"/>
              <w:rPr>
                <w:rFonts w:ascii="Arial" w:hAnsi="Arial" w:cs="Arial"/>
                <w:sz w:val="16"/>
                <w:szCs w:val="16"/>
                <w:lang w:eastAsia="en-CA"/>
              </w:rPr>
            </w:pPr>
            <w:r w:rsidRPr="00DD6544">
              <w:rPr>
                <w:rFonts w:ascii="Arial" w:hAnsi="Arial" w:cs="Arial"/>
                <w:sz w:val="16"/>
              </w:rPr>
              <w:t xml:space="preserve">ISBN 0-7794-5789-X / © </w:t>
            </w:r>
            <w:r w:rsidR="006E2BF7">
              <w:rPr>
                <w:rFonts w:ascii="Arial" w:hAnsi="Arial" w:cs="Arial"/>
                <w:sz w:val="16"/>
              </w:rPr>
              <w:t>King</w:t>
            </w:r>
            <w:r w:rsidRPr="00DD6544">
              <w:rPr>
                <w:rFonts w:ascii="Arial" w:hAnsi="Arial" w:cs="Arial"/>
                <w:sz w:val="16"/>
              </w:rPr>
              <w:t>’s printer for Ontario, 2017</w:t>
            </w:r>
          </w:p>
        </w:tc>
        <w:tc>
          <w:tcPr>
            <w:tcW w:w="5508" w:type="dxa"/>
            <w:hideMark/>
          </w:tcPr>
          <w:p w14:paraId="1E826641" w14:textId="3ED5BF8A" w:rsidR="00487C51" w:rsidRDefault="00487C51" w:rsidP="003F6F52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  <w:lang w:val="fr-CA" w:eastAsia="en-CA"/>
              </w:rPr>
            </w:pPr>
            <w:r w:rsidRPr="00005FC9">
              <w:rPr>
                <w:rFonts w:ascii="Arial" w:hAnsi="Arial" w:cs="Arial"/>
                <w:sz w:val="16"/>
                <w:lang w:val="fr-CA"/>
              </w:rPr>
              <w:t xml:space="preserve">Disponible en français: </w:t>
            </w:r>
            <w:r w:rsidR="00E62473">
              <w:rPr>
                <w:rFonts w:ascii="Arial" w:hAnsi="Arial" w:cs="Arial"/>
                <w:sz w:val="16"/>
                <w:lang w:val="fr-CA"/>
              </w:rPr>
              <w:t>Calendrier des procédures</w:t>
            </w:r>
          </w:p>
        </w:tc>
      </w:tr>
    </w:tbl>
    <w:p w14:paraId="6D9E4B08" w14:textId="77777777" w:rsidR="00EB0240" w:rsidRDefault="00EB0240" w:rsidP="00487C5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fr-CA" w:eastAsia="en-CA"/>
        </w:rPr>
      </w:pPr>
    </w:p>
    <w:p w14:paraId="629D88DD" w14:textId="77777777" w:rsidR="00670044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fr-CA" w:eastAsia="en-CA"/>
        </w:rPr>
      </w:pPr>
    </w:p>
    <w:p w14:paraId="04D9CD31" w14:textId="77777777" w:rsidR="00670044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fr-CA" w:eastAsia="en-CA"/>
        </w:rPr>
      </w:pPr>
    </w:p>
    <w:p w14:paraId="7984A7A7" w14:textId="77777777" w:rsidR="00670044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fr-CA" w:eastAsia="en-CA"/>
        </w:rPr>
      </w:pPr>
    </w:p>
    <w:p w14:paraId="0B5DABE7" w14:textId="77777777" w:rsidR="00670044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fr-CA" w:eastAsia="en-CA"/>
        </w:rPr>
      </w:pPr>
    </w:p>
    <w:p w14:paraId="2D2A8130" w14:textId="77777777" w:rsidR="00670044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fr-CA" w:eastAsia="en-CA"/>
        </w:rPr>
      </w:pPr>
    </w:p>
    <w:p w14:paraId="384B9992" w14:textId="77777777" w:rsidR="00DF025B" w:rsidRPr="006D4261" w:rsidRDefault="00DF025B" w:rsidP="00487C51">
      <w:pPr>
        <w:autoSpaceDE w:val="0"/>
        <w:autoSpaceDN w:val="0"/>
        <w:adjustRightInd w:val="0"/>
        <w:jc w:val="both"/>
        <w:rPr>
          <w:rFonts w:ascii="Arial" w:hAnsi="Arial" w:cs="Arial"/>
          <w:lang w:val="fr-CA" w:eastAsia="en-CA"/>
        </w:rPr>
      </w:pPr>
    </w:p>
    <w:p w14:paraId="333FB0A2" w14:textId="77777777" w:rsidR="00670044" w:rsidRPr="006D4261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lang w:val="fr-CA" w:eastAsia="en-CA"/>
        </w:rPr>
      </w:pPr>
    </w:p>
    <w:p w14:paraId="0BC28E92" w14:textId="77777777" w:rsidR="00670044" w:rsidRPr="006D4261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lang w:val="fr-CA" w:eastAsia="en-CA"/>
        </w:rPr>
      </w:pPr>
    </w:p>
    <w:p w14:paraId="70DB6F64" w14:textId="77777777" w:rsidR="00670044" w:rsidRPr="006D4261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lang w:val="fr-CA" w:eastAsia="en-CA"/>
        </w:rPr>
      </w:pPr>
    </w:p>
    <w:p w14:paraId="06E30955" w14:textId="77777777" w:rsidR="00670044" w:rsidRPr="006D4261" w:rsidRDefault="00670044" w:rsidP="00487C51">
      <w:pPr>
        <w:autoSpaceDE w:val="0"/>
        <w:autoSpaceDN w:val="0"/>
        <w:adjustRightInd w:val="0"/>
        <w:jc w:val="both"/>
        <w:rPr>
          <w:rFonts w:ascii="Arial" w:hAnsi="Arial" w:cs="Arial"/>
          <w:lang w:val="fr-CA" w:eastAsia="en-CA"/>
        </w:rPr>
      </w:pPr>
    </w:p>
    <w:sectPr w:rsidR="00670044" w:rsidRPr="006D4261" w:rsidSect="00E015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DF40" w14:textId="77777777" w:rsidR="00EA1749" w:rsidRDefault="00EA1749">
      <w:r>
        <w:separator/>
      </w:r>
    </w:p>
  </w:endnote>
  <w:endnote w:type="continuationSeparator" w:id="0">
    <w:p w14:paraId="1739881A" w14:textId="77777777" w:rsidR="00EA1749" w:rsidRDefault="00EA1749">
      <w:r>
        <w:continuationSeparator/>
      </w:r>
    </w:p>
  </w:endnote>
  <w:endnote w:type="continuationNotice" w:id="1">
    <w:p w14:paraId="17F8C5C4" w14:textId="77777777" w:rsidR="00EA1749" w:rsidRDefault="00EA1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A9C6" w14:textId="77777777" w:rsidR="00451A25" w:rsidRDefault="00451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F5E4" w14:textId="010DBC6F" w:rsidR="004E4786" w:rsidRPr="00685B8A" w:rsidRDefault="005B3FD2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>ARB</w:t>
    </w:r>
    <w:r w:rsidR="00E015A7" w:rsidRPr="00685B8A">
      <w:rPr>
        <w:rFonts w:ascii="Arial" w:hAnsi="Arial" w:cs="Arial"/>
        <w:sz w:val="20"/>
        <w:szCs w:val="20"/>
      </w:rPr>
      <w:t xml:space="preserve"> </w:t>
    </w:r>
    <w:r w:rsidR="004E4786" w:rsidRPr="00685B8A">
      <w:rPr>
        <w:rFonts w:ascii="Arial" w:hAnsi="Arial" w:cs="Arial"/>
        <w:sz w:val="20"/>
        <w:szCs w:val="20"/>
      </w:rPr>
      <w:t>Info</w:t>
    </w:r>
    <w:r w:rsidR="00A02767" w:rsidRPr="00685B8A">
      <w:rPr>
        <w:rFonts w:ascii="Arial" w:hAnsi="Arial" w:cs="Arial"/>
        <w:sz w:val="20"/>
        <w:szCs w:val="20"/>
      </w:rPr>
      <w:t xml:space="preserve">rmation </w:t>
    </w:r>
    <w:r w:rsidR="00CF3C5E">
      <w:rPr>
        <w:rFonts w:ascii="Arial" w:hAnsi="Arial" w:cs="Arial"/>
        <w:sz w:val="20"/>
        <w:szCs w:val="20"/>
      </w:rPr>
      <w:t>Sheet</w:t>
    </w:r>
    <w:r w:rsidR="004E4786" w:rsidRPr="00685B8A">
      <w:rPr>
        <w:rFonts w:ascii="Arial" w:hAnsi="Arial" w:cs="Arial"/>
        <w:sz w:val="20"/>
        <w:szCs w:val="20"/>
      </w:rPr>
      <w:tab/>
    </w:r>
    <w:r w:rsidR="004E4786" w:rsidRPr="00685B8A">
      <w:rPr>
        <w:rFonts w:ascii="Arial" w:hAnsi="Arial" w:cs="Arial"/>
        <w:sz w:val="20"/>
        <w:szCs w:val="20"/>
      </w:rPr>
      <w:tab/>
    </w:r>
    <w:r w:rsidR="004E4786" w:rsidRPr="00685B8A">
      <w:rPr>
        <w:rFonts w:ascii="Arial" w:hAnsi="Arial" w:cs="Arial"/>
        <w:sz w:val="20"/>
        <w:szCs w:val="20"/>
      </w:rPr>
      <w:tab/>
    </w:r>
    <w:r w:rsidR="00E015A7"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E039FD">
      <w:rPr>
        <w:rStyle w:val="PageNumber"/>
        <w:rFonts w:ascii="Arial" w:hAnsi="Arial" w:cs="Arial"/>
        <w:noProof/>
        <w:sz w:val="20"/>
        <w:szCs w:val="20"/>
      </w:rPr>
      <w:t>2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end"/>
    </w:r>
    <w:r w:rsidR="00E015A7"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E039FD">
      <w:rPr>
        <w:rStyle w:val="PageNumber"/>
        <w:rFonts w:ascii="Arial" w:hAnsi="Arial" w:cs="Arial"/>
        <w:noProof/>
        <w:sz w:val="20"/>
        <w:szCs w:val="20"/>
      </w:rPr>
      <w:t>2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1BE" w14:textId="77777777" w:rsidR="00451A25" w:rsidRDefault="00451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13EB" w14:textId="77777777" w:rsidR="00EA1749" w:rsidRDefault="00EA1749">
      <w:r>
        <w:separator/>
      </w:r>
    </w:p>
  </w:footnote>
  <w:footnote w:type="continuationSeparator" w:id="0">
    <w:p w14:paraId="21765F80" w14:textId="77777777" w:rsidR="00EA1749" w:rsidRDefault="00EA1749">
      <w:r>
        <w:continuationSeparator/>
      </w:r>
    </w:p>
  </w:footnote>
  <w:footnote w:type="continuationNotice" w:id="1">
    <w:p w14:paraId="3DBC0B6C" w14:textId="77777777" w:rsidR="00EA1749" w:rsidRDefault="00EA1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D08B" w14:textId="77777777" w:rsidR="00451A25" w:rsidRDefault="00451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36C7" w14:textId="77777777" w:rsidR="00451A25" w:rsidRDefault="00451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2FA1" w14:textId="77777777" w:rsidR="00451A25" w:rsidRDefault="00451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5B128D"/>
    <w:multiLevelType w:val="multilevel"/>
    <w:tmpl w:val="DD26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255958"/>
    <w:multiLevelType w:val="multilevel"/>
    <w:tmpl w:val="A782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A18A6"/>
    <w:multiLevelType w:val="multilevel"/>
    <w:tmpl w:val="A7C6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92E24"/>
    <w:multiLevelType w:val="hybridMultilevel"/>
    <w:tmpl w:val="8F0672E0"/>
    <w:lvl w:ilvl="0" w:tplc="66A8C1EC">
      <w:start w:val="1"/>
      <w:numFmt w:val="decimal"/>
      <w:lvlText w:val="%1)"/>
      <w:lvlJc w:val="left"/>
      <w:pPr>
        <w:ind w:left="1020" w:hanging="360"/>
      </w:pPr>
    </w:lvl>
    <w:lvl w:ilvl="1" w:tplc="32E4B4B4">
      <w:start w:val="1"/>
      <w:numFmt w:val="decimal"/>
      <w:lvlText w:val="%2)"/>
      <w:lvlJc w:val="left"/>
      <w:pPr>
        <w:ind w:left="1020" w:hanging="360"/>
      </w:pPr>
    </w:lvl>
    <w:lvl w:ilvl="2" w:tplc="08CCBFB4">
      <w:start w:val="1"/>
      <w:numFmt w:val="decimal"/>
      <w:lvlText w:val="%3)"/>
      <w:lvlJc w:val="left"/>
      <w:pPr>
        <w:ind w:left="1020" w:hanging="360"/>
      </w:pPr>
    </w:lvl>
    <w:lvl w:ilvl="3" w:tplc="147EA20A">
      <w:start w:val="1"/>
      <w:numFmt w:val="decimal"/>
      <w:lvlText w:val="%4)"/>
      <w:lvlJc w:val="left"/>
      <w:pPr>
        <w:ind w:left="1020" w:hanging="360"/>
      </w:pPr>
    </w:lvl>
    <w:lvl w:ilvl="4" w:tplc="00B0BEEC">
      <w:start w:val="1"/>
      <w:numFmt w:val="decimal"/>
      <w:lvlText w:val="%5)"/>
      <w:lvlJc w:val="left"/>
      <w:pPr>
        <w:ind w:left="1020" w:hanging="360"/>
      </w:pPr>
    </w:lvl>
    <w:lvl w:ilvl="5" w:tplc="E6C47982">
      <w:start w:val="1"/>
      <w:numFmt w:val="decimal"/>
      <w:lvlText w:val="%6)"/>
      <w:lvlJc w:val="left"/>
      <w:pPr>
        <w:ind w:left="1020" w:hanging="360"/>
      </w:pPr>
    </w:lvl>
    <w:lvl w:ilvl="6" w:tplc="0E32054E">
      <w:start w:val="1"/>
      <w:numFmt w:val="decimal"/>
      <w:lvlText w:val="%7)"/>
      <w:lvlJc w:val="left"/>
      <w:pPr>
        <w:ind w:left="1020" w:hanging="360"/>
      </w:pPr>
    </w:lvl>
    <w:lvl w:ilvl="7" w:tplc="C5028D7E">
      <w:start w:val="1"/>
      <w:numFmt w:val="decimal"/>
      <w:lvlText w:val="%8)"/>
      <w:lvlJc w:val="left"/>
      <w:pPr>
        <w:ind w:left="1020" w:hanging="360"/>
      </w:pPr>
    </w:lvl>
    <w:lvl w:ilvl="8" w:tplc="7CC2ADF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3861E5B"/>
    <w:multiLevelType w:val="hybridMultilevel"/>
    <w:tmpl w:val="5C5483FC"/>
    <w:lvl w:ilvl="0" w:tplc="D05AA2EA">
      <w:start w:val="1"/>
      <w:numFmt w:val="decimal"/>
      <w:lvlText w:val="%1)"/>
      <w:lvlJc w:val="left"/>
      <w:pPr>
        <w:ind w:left="1020" w:hanging="360"/>
      </w:pPr>
    </w:lvl>
    <w:lvl w:ilvl="1" w:tplc="72689E7E">
      <w:start w:val="1"/>
      <w:numFmt w:val="decimal"/>
      <w:lvlText w:val="%2)"/>
      <w:lvlJc w:val="left"/>
      <w:pPr>
        <w:ind w:left="1020" w:hanging="360"/>
      </w:pPr>
    </w:lvl>
    <w:lvl w:ilvl="2" w:tplc="B1D4C426">
      <w:start w:val="1"/>
      <w:numFmt w:val="decimal"/>
      <w:lvlText w:val="%3)"/>
      <w:lvlJc w:val="left"/>
      <w:pPr>
        <w:ind w:left="1020" w:hanging="360"/>
      </w:pPr>
    </w:lvl>
    <w:lvl w:ilvl="3" w:tplc="5B7C3C6A">
      <w:start w:val="1"/>
      <w:numFmt w:val="decimal"/>
      <w:lvlText w:val="%4)"/>
      <w:lvlJc w:val="left"/>
      <w:pPr>
        <w:ind w:left="1020" w:hanging="360"/>
      </w:pPr>
    </w:lvl>
    <w:lvl w:ilvl="4" w:tplc="27ECD446">
      <w:start w:val="1"/>
      <w:numFmt w:val="decimal"/>
      <w:lvlText w:val="%5)"/>
      <w:lvlJc w:val="left"/>
      <w:pPr>
        <w:ind w:left="1020" w:hanging="360"/>
      </w:pPr>
    </w:lvl>
    <w:lvl w:ilvl="5" w:tplc="1D8E3B5C">
      <w:start w:val="1"/>
      <w:numFmt w:val="decimal"/>
      <w:lvlText w:val="%6)"/>
      <w:lvlJc w:val="left"/>
      <w:pPr>
        <w:ind w:left="1020" w:hanging="360"/>
      </w:pPr>
    </w:lvl>
    <w:lvl w:ilvl="6" w:tplc="AA5E4FEE">
      <w:start w:val="1"/>
      <w:numFmt w:val="decimal"/>
      <w:lvlText w:val="%7)"/>
      <w:lvlJc w:val="left"/>
      <w:pPr>
        <w:ind w:left="1020" w:hanging="360"/>
      </w:pPr>
    </w:lvl>
    <w:lvl w:ilvl="7" w:tplc="D78A7D20">
      <w:start w:val="1"/>
      <w:numFmt w:val="decimal"/>
      <w:lvlText w:val="%8)"/>
      <w:lvlJc w:val="left"/>
      <w:pPr>
        <w:ind w:left="1020" w:hanging="360"/>
      </w:pPr>
    </w:lvl>
    <w:lvl w:ilvl="8" w:tplc="92AAF566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162D6814"/>
    <w:multiLevelType w:val="multilevel"/>
    <w:tmpl w:val="311E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F7BA7"/>
    <w:multiLevelType w:val="hybridMultilevel"/>
    <w:tmpl w:val="E864F4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266E757D"/>
    <w:multiLevelType w:val="hybridMultilevel"/>
    <w:tmpl w:val="117E5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708C6"/>
    <w:multiLevelType w:val="multilevel"/>
    <w:tmpl w:val="6E3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C49F3"/>
    <w:multiLevelType w:val="multilevel"/>
    <w:tmpl w:val="6CC4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326CA5"/>
    <w:multiLevelType w:val="hybridMultilevel"/>
    <w:tmpl w:val="924AA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21" w15:restartNumberingAfterBreak="0">
    <w:nsid w:val="42D06CA1"/>
    <w:multiLevelType w:val="hybridMultilevel"/>
    <w:tmpl w:val="75C2155C"/>
    <w:lvl w:ilvl="0" w:tplc="53FEC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2367D"/>
    <w:multiLevelType w:val="hybridMultilevel"/>
    <w:tmpl w:val="0E74E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7334DAB"/>
    <w:multiLevelType w:val="hybridMultilevel"/>
    <w:tmpl w:val="8204522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07986"/>
    <w:multiLevelType w:val="multilevel"/>
    <w:tmpl w:val="DD4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4B50A84"/>
    <w:multiLevelType w:val="multilevel"/>
    <w:tmpl w:val="4CE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C775C"/>
    <w:multiLevelType w:val="multilevel"/>
    <w:tmpl w:val="9410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A5ECE"/>
    <w:multiLevelType w:val="multilevel"/>
    <w:tmpl w:val="B792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526762">
    <w:abstractNumId w:val="8"/>
  </w:num>
  <w:num w:numId="2" w16cid:durableId="449208119">
    <w:abstractNumId w:val="11"/>
  </w:num>
  <w:num w:numId="3" w16cid:durableId="1151946530">
    <w:abstractNumId w:val="1"/>
  </w:num>
  <w:num w:numId="4" w16cid:durableId="2046518524">
    <w:abstractNumId w:val="23"/>
  </w:num>
  <w:num w:numId="5" w16cid:durableId="175966071">
    <w:abstractNumId w:val="18"/>
  </w:num>
  <w:num w:numId="6" w16cid:durableId="1028407628">
    <w:abstractNumId w:val="4"/>
  </w:num>
  <w:num w:numId="7" w16cid:durableId="464276426">
    <w:abstractNumId w:val="28"/>
  </w:num>
  <w:num w:numId="8" w16cid:durableId="4094191">
    <w:abstractNumId w:val="20"/>
  </w:num>
  <w:num w:numId="9" w16cid:durableId="1353653937">
    <w:abstractNumId w:val="24"/>
  </w:num>
  <w:num w:numId="10" w16cid:durableId="2009210700">
    <w:abstractNumId w:val="0"/>
  </w:num>
  <w:num w:numId="11" w16cid:durableId="1883521021">
    <w:abstractNumId w:val="27"/>
  </w:num>
  <w:num w:numId="12" w16cid:durableId="808985550">
    <w:abstractNumId w:val="15"/>
  </w:num>
  <w:num w:numId="13" w16cid:durableId="394082768">
    <w:abstractNumId w:val="3"/>
  </w:num>
  <w:num w:numId="14" w16cid:durableId="1376539022">
    <w:abstractNumId w:val="13"/>
  </w:num>
  <w:num w:numId="15" w16cid:durableId="762996019">
    <w:abstractNumId w:val="22"/>
  </w:num>
  <w:num w:numId="16" w16cid:durableId="1873418536">
    <w:abstractNumId w:val="19"/>
  </w:num>
  <w:num w:numId="17" w16cid:durableId="1184981710">
    <w:abstractNumId w:val="21"/>
  </w:num>
  <w:num w:numId="18" w16cid:durableId="1320039963">
    <w:abstractNumId w:val="31"/>
  </w:num>
  <w:num w:numId="19" w16cid:durableId="1591543145">
    <w:abstractNumId w:val="17"/>
  </w:num>
  <w:num w:numId="20" w16cid:durableId="1204634010">
    <w:abstractNumId w:val="2"/>
  </w:num>
  <w:num w:numId="21" w16cid:durableId="1681421164">
    <w:abstractNumId w:val="29"/>
  </w:num>
  <w:num w:numId="22" w16cid:durableId="1351756781">
    <w:abstractNumId w:val="26"/>
  </w:num>
  <w:num w:numId="23" w16cid:durableId="1336107071">
    <w:abstractNumId w:val="16"/>
  </w:num>
  <w:num w:numId="24" w16cid:durableId="495464691">
    <w:abstractNumId w:val="5"/>
  </w:num>
  <w:num w:numId="25" w16cid:durableId="332297328">
    <w:abstractNumId w:val="6"/>
  </w:num>
  <w:num w:numId="26" w16cid:durableId="1186946805">
    <w:abstractNumId w:val="30"/>
  </w:num>
  <w:num w:numId="27" w16cid:durableId="980306921">
    <w:abstractNumId w:val="10"/>
  </w:num>
  <w:num w:numId="28" w16cid:durableId="1634482974">
    <w:abstractNumId w:val="14"/>
  </w:num>
  <w:num w:numId="29" w16cid:durableId="1870026804">
    <w:abstractNumId w:val="9"/>
  </w:num>
  <w:num w:numId="30" w16cid:durableId="141428134">
    <w:abstractNumId w:val="7"/>
  </w:num>
  <w:num w:numId="31" w16cid:durableId="844830086">
    <w:abstractNumId w:val="12"/>
  </w:num>
  <w:num w:numId="32" w16cid:durableId="19560566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3887"/>
    <w:rsid w:val="00005FC9"/>
    <w:rsid w:val="00010964"/>
    <w:rsid w:val="00013D40"/>
    <w:rsid w:val="00036D6C"/>
    <w:rsid w:val="00042688"/>
    <w:rsid w:val="00043329"/>
    <w:rsid w:val="0005367A"/>
    <w:rsid w:val="00053E63"/>
    <w:rsid w:val="000563DD"/>
    <w:rsid w:val="00070269"/>
    <w:rsid w:val="000879F8"/>
    <w:rsid w:val="00094376"/>
    <w:rsid w:val="000A7CD6"/>
    <w:rsid w:val="000B1CD4"/>
    <w:rsid w:val="000F3ECD"/>
    <w:rsid w:val="000F6AFB"/>
    <w:rsid w:val="001058D3"/>
    <w:rsid w:val="00111A3E"/>
    <w:rsid w:val="00114333"/>
    <w:rsid w:val="00114B16"/>
    <w:rsid w:val="00117749"/>
    <w:rsid w:val="00127B13"/>
    <w:rsid w:val="0013178A"/>
    <w:rsid w:val="00135C2E"/>
    <w:rsid w:val="001361A9"/>
    <w:rsid w:val="001511FD"/>
    <w:rsid w:val="00151AD7"/>
    <w:rsid w:val="00157996"/>
    <w:rsid w:val="00161114"/>
    <w:rsid w:val="00161ED0"/>
    <w:rsid w:val="001729F4"/>
    <w:rsid w:val="00181EA7"/>
    <w:rsid w:val="0018714E"/>
    <w:rsid w:val="0019002A"/>
    <w:rsid w:val="0019539A"/>
    <w:rsid w:val="00195851"/>
    <w:rsid w:val="001A4F88"/>
    <w:rsid w:val="001B1141"/>
    <w:rsid w:val="001B45D0"/>
    <w:rsid w:val="001B67BA"/>
    <w:rsid w:val="001E045A"/>
    <w:rsid w:val="001F0ACF"/>
    <w:rsid w:val="00201661"/>
    <w:rsid w:val="00203D75"/>
    <w:rsid w:val="00212ECC"/>
    <w:rsid w:val="00220FD9"/>
    <w:rsid w:val="00231109"/>
    <w:rsid w:val="002315B7"/>
    <w:rsid w:val="0023535F"/>
    <w:rsid w:val="00236A09"/>
    <w:rsid w:val="0024000B"/>
    <w:rsid w:val="00260024"/>
    <w:rsid w:val="00265007"/>
    <w:rsid w:val="00271665"/>
    <w:rsid w:val="0027525B"/>
    <w:rsid w:val="00276695"/>
    <w:rsid w:val="002826AB"/>
    <w:rsid w:val="00283BB5"/>
    <w:rsid w:val="002A6EFA"/>
    <w:rsid w:val="002B1063"/>
    <w:rsid w:val="002B3C56"/>
    <w:rsid w:val="002E0ED4"/>
    <w:rsid w:val="002E179A"/>
    <w:rsid w:val="00307A19"/>
    <w:rsid w:val="00313A5B"/>
    <w:rsid w:val="003148F1"/>
    <w:rsid w:val="003170DD"/>
    <w:rsid w:val="00335803"/>
    <w:rsid w:val="003406F7"/>
    <w:rsid w:val="00347271"/>
    <w:rsid w:val="003478EC"/>
    <w:rsid w:val="00350BB1"/>
    <w:rsid w:val="003577ED"/>
    <w:rsid w:val="00357C7F"/>
    <w:rsid w:val="003609EC"/>
    <w:rsid w:val="00362704"/>
    <w:rsid w:val="003730EC"/>
    <w:rsid w:val="003731C1"/>
    <w:rsid w:val="00375076"/>
    <w:rsid w:val="00376E78"/>
    <w:rsid w:val="00384066"/>
    <w:rsid w:val="003A76C2"/>
    <w:rsid w:val="003B704C"/>
    <w:rsid w:val="003C4E55"/>
    <w:rsid w:val="003C7BBE"/>
    <w:rsid w:val="003D1512"/>
    <w:rsid w:val="003D478E"/>
    <w:rsid w:val="003E0823"/>
    <w:rsid w:val="003E1088"/>
    <w:rsid w:val="003E4FF1"/>
    <w:rsid w:val="003E5415"/>
    <w:rsid w:val="003F3881"/>
    <w:rsid w:val="003F623F"/>
    <w:rsid w:val="003F6F52"/>
    <w:rsid w:val="00401884"/>
    <w:rsid w:val="004026B8"/>
    <w:rsid w:val="00412C88"/>
    <w:rsid w:val="0041554C"/>
    <w:rsid w:val="00416681"/>
    <w:rsid w:val="00422CE4"/>
    <w:rsid w:val="004261BA"/>
    <w:rsid w:val="00426CC6"/>
    <w:rsid w:val="004277D5"/>
    <w:rsid w:val="004360C8"/>
    <w:rsid w:val="00441034"/>
    <w:rsid w:val="004411D3"/>
    <w:rsid w:val="00441602"/>
    <w:rsid w:val="0044216E"/>
    <w:rsid w:val="0045140D"/>
    <w:rsid w:val="00451A25"/>
    <w:rsid w:val="00455569"/>
    <w:rsid w:val="00455867"/>
    <w:rsid w:val="00456B4C"/>
    <w:rsid w:val="00460DDC"/>
    <w:rsid w:val="00461271"/>
    <w:rsid w:val="00467D4E"/>
    <w:rsid w:val="004807F3"/>
    <w:rsid w:val="00487C51"/>
    <w:rsid w:val="004948F6"/>
    <w:rsid w:val="004A6228"/>
    <w:rsid w:val="004A7315"/>
    <w:rsid w:val="004B3941"/>
    <w:rsid w:val="004C5EAB"/>
    <w:rsid w:val="004E2558"/>
    <w:rsid w:val="004E4786"/>
    <w:rsid w:val="004F61FC"/>
    <w:rsid w:val="00507DC4"/>
    <w:rsid w:val="0051023E"/>
    <w:rsid w:val="005109D4"/>
    <w:rsid w:val="00531173"/>
    <w:rsid w:val="00544F4D"/>
    <w:rsid w:val="00545789"/>
    <w:rsid w:val="00555FEA"/>
    <w:rsid w:val="00562DAF"/>
    <w:rsid w:val="00563CCE"/>
    <w:rsid w:val="0057428F"/>
    <w:rsid w:val="005A1657"/>
    <w:rsid w:val="005A2AAE"/>
    <w:rsid w:val="005A57EE"/>
    <w:rsid w:val="005B3FD2"/>
    <w:rsid w:val="005B47B3"/>
    <w:rsid w:val="005C5838"/>
    <w:rsid w:val="005C6622"/>
    <w:rsid w:val="005D06BB"/>
    <w:rsid w:val="005D2E1D"/>
    <w:rsid w:val="005E0B5E"/>
    <w:rsid w:val="005E2B47"/>
    <w:rsid w:val="005F0A2D"/>
    <w:rsid w:val="005F231C"/>
    <w:rsid w:val="00611DD8"/>
    <w:rsid w:val="00612816"/>
    <w:rsid w:val="00625FA0"/>
    <w:rsid w:val="00633F34"/>
    <w:rsid w:val="00643075"/>
    <w:rsid w:val="00644129"/>
    <w:rsid w:val="0064740B"/>
    <w:rsid w:val="006570DF"/>
    <w:rsid w:val="00670044"/>
    <w:rsid w:val="00670464"/>
    <w:rsid w:val="00670C93"/>
    <w:rsid w:val="0067474C"/>
    <w:rsid w:val="00680E8E"/>
    <w:rsid w:val="00683887"/>
    <w:rsid w:val="0068486D"/>
    <w:rsid w:val="00685063"/>
    <w:rsid w:val="00685B8A"/>
    <w:rsid w:val="00693A1D"/>
    <w:rsid w:val="006B0B81"/>
    <w:rsid w:val="006B3876"/>
    <w:rsid w:val="006B3F38"/>
    <w:rsid w:val="006C403E"/>
    <w:rsid w:val="006D4261"/>
    <w:rsid w:val="006E2BF7"/>
    <w:rsid w:val="006F40A6"/>
    <w:rsid w:val="006F4668"/>
    <w:rsid w:val="00701C84"/>
    <w:rsid w:val="007038A1"/>
    <w:rsid w:val="0070789A"/>
    <w:rsid w:val="00711428"/>
    <w:rsid w:val="00711523"/>
    <w:rsid w:val="00711F08"/>
    <w:rsid w:val="00714D66"/>
    <w:rsid w:val="00724430"/>
    <w:rsid w:val="00753AD7"/>
    <w:rsid w:val="0076487B"/>
    <w:rsid w:val="00766F30"/>
    <w:rsid w:val="00776AC3"/>
    <w:rsid w:val="00791E67"/>
    <w:rsid w:val="007954AF"/>
    <w:rsid w:val="007973BA"/>
    <w:rsid w:val="007B1FAC"/>
    <w:rsid w:val="007B6EFE"/>
    <w:rsid w:val="007C14BE"/>
    <w:rsid w:val="007C4E87"/>
    <w:rsid w:val="007D41B1"/>
    <w:rsid w:val="007E1D8F"/>
    <w:rsid w:val="007E4F2A"/>
    <w:rsid w:val="007F0AE7"/>
    <w:rsid w:val="007F46E7"/>
    <w:rsid w:val="007F5A25"/>
    <w:rsid w:val="00802D84"/>
    <w:rsid w:val="00810AFA"/>
    <w:rsid w:val="00810F72"/>
    <w:rsid w:val="008149CC"/>
    <w:rsid w:val="008178CD"/>
    <w:rsid w:val="0082232A"/>
    <w:rsid w:val="008227AD"/>
    <w:rsid w:val="00832A01"/>
    <w:rsid w:val="008349E9"/>
    <w:rsid w:val="008461AD"/>
    <w:rsid w:val="00854BC2"/>
    <w:rsid w:val="0085633D"/>
    <w:rsid w:val="0086454B"/>
    <w:rsid w:val="00874178"/>
    <w:rsid w:val="008815E1"/>
    <w:rsid w:val="008879AD"/>
    <w:rsid w:val="00894D9D"/>
    <w:rsid w:val="008B2AA4"/>
    <w:rsid w:val="008C43E6"/>
    <w:rsid w:val="008D0F6C"/>
    <w:rsid w:val="008D186F"/>
    <w:rsid w:val="008D4B82"/>
    <w:rsid w:val="008F0252"/>
    <w:rsid w:val="008F130B"/>
    <w:rsid w:val="008F3641"/>
    <w:rsid w:val="00903364"/>
    <w:rsid w:val="009140A4"/>
    <w:rsid w:val="00916A9A"/>
    <w:rsid w:val="00924E92"/>
    <w:rsid w:val="009263C2"/>
    <w:rsid w:val="00926E7E"/>
    <w:rsid w:val="00930749"/>
    <w:rsid w:val="00930DB1"/>
    <w:rsid w:val="009414BF"/>
    <w:rsid w:val="00947AA5"/>
    <w:rsid w:val="00951060"/>
    <w:rsid w:val="00952D7B"/>
    <w:rsid w:val="00961A21"/>
    <w:rsid w:val="0096568C"/>
    <w:rsid w:val="009764A6"/>
    <w:rsid w:val="00977B1B"/>
    <w:rsid w:val="00977B71"/>
    <w:rsid w:val="0098166B"/>
    <w:rsid w:val="00987022"/>
    <w:rsid w:val="009A66ED"/>
    <w:rsid w:val="009A799C"/>
    <w:rsid w:val="009B518A"/>
    <w:rsid w:val="009C3ADA"/>
    <w:rsid w:val="009C74D0"/>
    <w:rsid w:val="009D1242"/>
    <w:rsid w:val="009D1317"/>
    <w:rsid w:val="009D20DA"/>
    <w:rsid w:val="009D63E5"/>
    <w:rsid w:val="009F0418"/>
    <w:rsid w:val="009F56F6"/>
    <w:rsid w:val="00A00666"/>
    <w:rsid w:val="00A02767"/>
    <w:rsid w:val="00A04E28"/>
    <w:rsid w:val="00A11F6A"/>
    <w:rsid w:val="00A15631"/>
    <w:rsid w:val="00A22441"/>
    <w:rsid w:val="00A24E3B"/>
    <w:rsid w:val="00A3147D"/>
    <w:rsid w:val="00A332F6"/>
    <w:rsid w:val="00A372D7"/>
    <w:rsid w:val="00A522EE"/>
    <w:rsid w:val="00A5250A"/>
    <w:rsid w:val="00A55301"/>
    <w:rsid w:val="00A55C36"/>
    <w:rsid w:val="00A56ABE"/>
    <w:rsid w:val="00A72A58"/>
    <w:rsid w:val="00A77017"/>
    <w:rsid w:val="00A807E1"/>
    <w:rsid w:val="00A81BF5"/>
    <w:rsid w:val="00A84FAB"/>
    <w:rsid w:val="00A94B3D"/>
    <w:rsid w:val="00A96FE8"/>
    <w:rsid w:val="00AA080F"/>
    <w:rsid w:val="00AA0C92"/>
    <w:rsid w:val="00AA34D4"/>
    <w:rsid w:val="00AB0C71"/>
    <w:rsid w:val="00AB3853"/>
    <w:rsid w:val="00AC1D54"/>
    <w:rsid w:val="00AC7195"/>
    <w:rsid w:val="00AE2B3A"/>
    <w:rsid w:val="00AE46E8"/>
    <w:rsid w:val="00B00AFB"/>
    <w:rsid w:val="00B043B1"/>
    <w:rsid w:val="00B06941"/>
    <w:rsid w:val="00B0759D"/>
    <w:rsid w:val="00B1420A"/>
    <w:rsid w:val="00B15AB0"/>
    <w:rsid w:val="00B2507A"/>
    <w:rsid w:val="00B27C96"/>
    <w:rsid w:val="00B31ECA"/>
    <w:rsid w:val="00B422F9"/>
    <w:rsid w:val="00B50189"/>
    <w:rsid w:val="00B51B15"/>
    <w:rsid w:val="00B526FD"/>
    <w:rsid w:val="00B535B1"/>
    <w:rsid w:val="00B57D3E"/>
    <w:rsid w:val="00B64EEC"/>
    <w:rsid w:val="00B662FB"/>
    <w:rsid w:val="00B80D3A"/>
    <w:rsid w:val="00B9042A"/>
    <w:rsid w:val="00B92CC8"/>
    <w:rsid w:val="00B93B14"/>
    <w:rsid w:val="00BA01A7"/>
    <w:rsid w:val="00BA6C76"/>
    <w:rsid w:val="00BB3943"/>
    <w:rsid w:val="00BE469F"/>
    <w:rsid w:val="00BE484C"/>
    <w:rsid w:val="00BE6A42"/>
    <w:rsid w:val="00BE73B2"/>
    <w:rsid w:val="00BF08D4"/>
    <w:rsid w:val="00BF6EDF"/>
    <w:rsid w:val="00C02B33"/>
    <w:rsid w:val="00C130B6"/>
    <w:rsid w:val="00C216C9"/>
    <w:rsid w:val="00C30617"/>
    <w:rsid w:val="00C33673"/>
    <w:rsid w:val="00C3459A"/>
    <w:rsid w:val="00C37867"/>
    <w:rsid w:val="00C50982"/>
    <w:rsid w:val="00C5247F"/>
    <w:rsid w:val="00C531B6"/>
    <w:rsid w:val="00C57407"/>
    <w:rsid w:val="00C64877"/>
    <w:rsid w:val="00C70A42"/>
    <w:rsid w:val="00C70A7E"/>
    <w:rsid w:val="00C71764"/>
    <w:rsid w:val="00C73636"/>
    <w:rsid w:val="00C74394"/>
    <w:rsid w:val="00C747EF"/>
    <w:rsid w:val="00C76770"/>
    <w:rsid w:val="00C77848"/>
    <w:rsid w:val="00C80CB5"/>
    <w:rsid w:val="00C86751"/>
    <w:rsid w:val="00C90CE9"/>
    <w:rsid w:val="00C93587"/>
    <w:rsid w:val="00CA08B6"/>
    <w:rsid w:val="00CA10C5"/>
    <w:rsid w:val="00CB1492"/>
    <w:rsid w:val="00CC2B22"/>
    <w:rsid w:val="00CC5C00"/>
    <w:rsid w:val="00CE6904"/>
    <w:rsid w:val="00CF1498"/>
    <w:rsid w:val="00CF3C5E"/>
    <w:rsid w:val="00CF4FBC"/>
    <w:rsid w:val="00CF572F"/>
    <w:rsid w:val="00CF698F"/>
    <w:rsid w:val="00D06678"/>
    <w:rsid w:val="00D11C61"/>
    <w:rsid w:val="00D2143D"/>
    <w:rsid w:val="00D21C53"/>
    <w:rsid w:val="00D22E93"/>
    <w:rsid w:val="00D23D8B"/>
    <w:rsid w:val="00D27176"/>
    <w:rsid w:val="00D525BB"/>
    <w:rsid w:val="00D70783"/>
    <w:rsid w:val="00D74BD8"/>
    <w:rsid w:val="00D7687B"/>
    <w:rsid w:val="00D7696D"/>
    <w:rsid w:val="00D800B7"/>
    <w:rsid w:val="00D957D0"/>
    <w:rsid w:val="00DA0D53"/>
    <w:rsid w:val="00DD4A96"/>
    <w:rsid w:val="00DD6544"/>
    <w:rsid w:val="00DF025B"/>
    <w:rsid w:val="00DF0F51"/>
    <w:rsid w:val="00DF5CAE"/>
    <w:rsid w:val="00E015A7"/>
    <w:rsid w:val="00E0203D"/>
    <w:rsid w:val="00E033FC"/>
    <w:rsid w:val="00E039FD"/>
    <w:rsid w:val="00E1019B"/>
    <w:rsid w:val="00E31BAD"/>
    <w:rsid w:val="00E51794"/>
    <w:rsid w:val="00E525F4"/>
    <w:rsid w:val="00E62473"/>
    <w:rsid w:val="00E74211"/>
    <w:rsid w:val="00E815A1"/>
    <w:rsid w:val="00E840C7"/>
    <w:rsid w:val="00E94412"/>
    <w:rsid w:val="00EA1749"/>
    <w:rsid w:val="00EA1B62"/>
    <w:rsid w:val="00EB0240"/>
    <w:rsid w:val="00EB79F5"/>
    <w:rsid w:val="00EC3C89"/>
    <w:rsid w:val="00ED4A31"/>
    <w:rsid w:val="00ED6774"/>
    <w:rsid w:val="00ED6BBF"/>
    <w:rsid w:val="00ED7AE0"/>
    <w:rsid w:val="00F046BF"/>
    <w:rsid w:val="00F06F96"/>
    <w:rsid w:val="00F2714B"/>
    <w:rsid w:val="00F2758A"/>
    <w:rsid w:val="00F2799C"/>
    <w:rsid w:val="00F27B0F"/>
    <w:rsid w:val="00F4543D"/>
    <w:rsid w:val="00F57420"/>
    <w:rsid w:val="00F76609"/>
    <w:rsid w:val="00F77637"/>
    <w:rsid w:val="00F90B67"/>
    <w:rsid w:val="00FA2532"/>
    <w:rsid w:val="00FA60F6"/>
    <w:rsid w:val="00FA69B3"/>
    <w:rsid w:val="00FA7464"/>
    <w:rsid w:val="00FB05A8"/>
    <w:rsid w:val="00FB389A"/>
    <w:rsid w:val="00FC58A9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6DB899A0"/>
  <w15:docId w15:val="{EAC07EF8-0E09-4AC3-8443-5323B76B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03E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C5EAB"/>
    <w:pPr>
      <w:autoSpaceDE w:val="0"/>
      <w:autoSpaceDN w:val="0"/>
      <w:adjustRightInd w:val="0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0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C5EAB"/>
    <w:pPr>
      <w:autoSpaceDE w:val="0"/>
      <w:autoSpaceDN w:val="0"/>
      <w:adjustRightInd w:val="0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link w:val="Title"/>
    <w:rsid w:val="004C5EAB"/>
    <w:rPr>
      <w:rFonts w:ascii="Arial" w:hAnsi="Arial" w:cs="Arial"/>
      <w:b/>
      <w:sz w:val="28"/>
      <w:szCs w:val="28"/>
      <w:lang w:eastAsia="en-US"/>
    </w:rPr>
  </w:style>
  <w:style w:type="paragraph" w:styleId="NormalWeb">
    <w:name w:val="Normal (Web)"/>
    <w:basedOn w:val="Normal"/>
    <w:rsid w:val="00693A1D"/>
  </w:style>
  <w:style w:type="character" w:styleId="CommentReference">
    <w:name w:val="annotation reference"/>
    <w:rsid w:val="00693A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A1D"/>
    <w:rPr>
      <w:sz w:val="20"/>
      <w:szCs w:val="20"/>
    </w:rPr>
  </w:style>
  <w:style w:type="character" w:customStyle="1" w:styleId="CommentTextChar">
    <w:name w:val="Comment Text Char"/>
    <w:link w:val="CommentText"/>
    <w:rsid w:val="00693A1D"/>
    <w:rPr>
      <w:lang w:eastAsia="en-US"/>
    </w:rPr>
  </w:style>
  <w:style w:type="paragraph" w:styleId="BodyText">
    <w:name w:val="Body Text"/>
    <w:basedOn w:val="Normal"/>
    <w:link w:val="BodyTextChar"/>
    <w:rsid w:val="00FF37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3711"/>
    <w:rPr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D4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4A96"/>
    <w:rPr>
      <w:b/>
      <w:bCs/>
      <w:lang w:val="en-CA" w:eastAsia="en-US"/>
    </w:rPr>
  </w:style>
  <w:style w:type="paragraph" w:styleId="NoSpacing">
    <w:name w:val="No Spacing"/>
    <w:uiPriority w:val="1"/>
    <w:qFormat/>
    <w:rsid w:val="00DD6544"/>
    <w:rPr>
      <w:sz w:val="24"/>
      <w:szCs w:val="24"/>
      <w:lang w:val="en-CA"/>
    </w:rPr>
  </w:style>
  <w:style w:type="table" w:styleId="TableGrid">
    <w:name w:val="Table Grid"/>
    <w:basedOn w:val="TableNormal"/>
    <w:rsid w:val="00DD65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1A2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DF02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114333"/>
    <w:rPr>
      <w:rFonts w:ascii="Arial" w:hAnsi="Arial" w:cs="Arial"/>
      <w:b/>
      <w:sz w:val="24"/>
      <w:lang w:val="en-CA"/>
    </w:rPr>
  </w:style>
  <w:style w:type="paragraph" w:styleId="ListParagraph">
    <w:name w:val="List Paragraph"/>
    <w:basedOn w:val="Normal"/>
    <w:uiPriority w:val="34"/>
    <w:qFormat/>
    <w:rsid w:val="005109D4"/>
    <w:pPr>
      <w:ind w:left="720"/>
      <w:contextualSpacing/>
    </w:pPr>
  </w:style>
  <w:style w:type="paragraph" w:styleId="Revision">
    <w:name w:val="Revision"/>
    <w:hidden/>
    <w:uiPriority w:val="99"/>
    <w:semiHidden/>
    <w:rsid w:val="00BE469F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bunalsontario.ca/arb/resources/" TargetMode="External"/><Relationship Id="rId13" Type="http://schemas.openxmlformats.org/officeDocument/2006/relationships/hyperlink" Target="http://tribunalsontario.ca/arb/legislation-and-rules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mailto:arb.registrar@ontario.c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tribunalsontario.ca/arb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ibunalsontario.ca/arb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mailto:arb.registrar@ontario.c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ribunalsontario.ca/arb/proceedings-and-hearing-process/" TargetMode="External"/><Relationship Id="rId14" Type="http://schemas.openxmlformats.org/officeDocument/2006/relationships/hyperlink" Target="mailto:arb.registrar@ontario.c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5104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David James Bryan</dc:creator>
  <cp:keywords/>
  <dc:description/>
  <cp:lastModifiedBy>Kappel, Alex (She/Her) (MAG)</cp:lastModifiedBy>
  <cp:revision>4</cp:revision>
  <cp:lastPrinted>2021-10-07T15:18:00Z</cp:lastPrinted>
  <dcterms:created xsi:type="dcterms:W3CDTF">2025-07-10T18:42:00Z</dcterms:created>
  <dcterms:modified xsi:type="dcterms:W3CDTF">2025-07-10T18:55:00Z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2021-10-05T19:01:50Z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b4d0e565-2b1c-41e2-b09a-2e4c9edcd146</vt:lpwstr>
  </property>
  <property fmtid="{D5CDD505-2E9C-101B-9397-08002B2CF9AE}" pid="8" name="MSIP_Label_034a106e-6316-442c-ad35-738afd673d2b_ContentBits">
    <vt:lpwstr>0</vt:lpwstr>
  </property>
</Properties>
</file>