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4868" w14:textId="56C76D24" w:rsidR="00FF1CA0" w:rsidRDefault="00FF1CA0" w:rsidP="00FF1CA0">
      <w:pPr>
        <w:rPr>
          <w:rStyle w:val="TitleChar"/>
        </w:rPr>
      </w:pPr>
      <w:r>
        <w:rPr>
          <w:noProof/>
        </w:rPr>
        <w:drawing>
          <wp:inline distT="0" distB="0" distL="0" distR="0" wp14:anchorId="106B9ADF" wp14:editId="653E76AA">
            <wp:extent cx="3136392" cy="777240"/>
            <wp:effectExtent l="0" t="0" r="6985" b="3810"/>
            <wp:docPr id="6" name="Picture 6" descr="Ontario Coat of Arms with Tribunals Ontario and Assessment Review Board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ntario Coat of Arms with Tribunals Ontario and Assessment Review Board tit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6392" cy="777240"/>
                    </a:xfrm>
                    <a:prstGeom prst="rect">
                      <a:avLst/>
                    </a:prstGeom>
                    <a:noFill/>
                    <a:ln>
                      <a:noFill/>
                    </a:ln>
                  </pic:spPr>
                </pic:pic>
              </a:graphicData>
            </a:graphic>
          </wp:inline>
        </w:drawing>
      </w:r>
    </w:p>
    <w:p w14:paraId="0EDC8406" w14:textId="77777777" w:rsidR="00891C0C" w:rsidRPr="00C0656C" w:rsidRDefault="00891C0C" w:rsidP="00891C0C">
      <w:pPr>
        <w:spacing w:after="120"/>
        <w:jc w:val="right"/>
        <w:rPr>
          <w:rFonts w:ascii="Arial" w:hAnsi="Arial" w:cs="Arial"/>
          <w:i/>
          <w:iCs/>
          <w:sz w:val="18"/>
          <w:szCs w:val="18"/>
        </w:rPr>
      </w:pPr>
      <w:r>
        <w:rPr>
          <w:rFonts w:ascii="Arial" w:hAnsi="Arial" w:cs="Arial"/>
          <w:i/>
          <w:iCs/>
          <w:sz w:val="18"/>
          <w:szCs w:val="18"/>
        </w:rPr>
        <w:t xml:space="preserve">(Disponible </w:t>
      </w:r>
      <w:proofErr w:type="spellStart"/>
      <w:r>
        <w:rPr>
          <w:rFonts w:ascii="Arial" w:hAnsi="Arial" w:cs="Arial"/>
          <w:i/>
          <w:iCs/>
          <w:sz w:val="18"/>
          <w:szCs w:val="18"/>
        </w:rPr>
        <w:t>en</w:t>
      </w:r>
      <w:proofErr w:type="spellEnd"/>
      <w:r>
        <w:rPr>
          <w:rFonts w:ascii="Arial" w:hAnsi="Arial" w:cs="Arial"/>
          <w:i/>
          <w:iCs/>
          <w:sz w:val="18"/>
          <w:szCs w:val="18"/>
        </w:rPr>
        <w:t xml:space="preserve"> </w:t>
      </w:r>
      <w:proofErr w:type="spellStart"/>
      <w:r>
        <w:rPr>
          <w:rFonts w:ascii="Arial" w:hAnsi="Arial" w:cs="Arial"/>
          <w:i/>
          <w:iCs/>
          <w:sz w:val="18"/>
          <w:szCs w:val="18"/>
        </w:rPr>
        <w:t>français</w:t>
      </w:r>
      <w:proofErr w:type="spellEnd"/>
      <w:r>
        <w:rPr>
          <w:rFonts w:ascii="Arial" w:hAnsi="Arial" w:cs="Arial"/>
          <w:i/>
          <w:iCs/>
          <w:sz w:val="18"/>
          <w:szCs w:val="18"/>
        </w:rPr>
        <w:t>)</w:t>
      </w:r>
    </w:p>
    <w:p w14:paraId="534DE847" w14:textId="76F3B134" w:rsidR="00422CE4" w:rsidRDefault="0033649E" w:rsidP="00FF1CA0">
      <w:pPr>
        <w:jc w:val="center"/>
        <w:rPr>
          <w:rStyle w:val="TitleChar"/>
        </w:rPr>
      </w:pPr>
      <w:r>
        <w:rPr>
          <w:rStyle w:val="TitleChar"/>
        </w:rPr>
        <w:t>Preparing for a</w:t>
      </w:r>
      <w:r w:rsidR="00F53B65">
        <w:rPr>
          <w:rStyle w:val="TitleChar"/>
        </w:rPr>
        <w:t xml:space="preserve"> Hearing</w:t>
      </w:r>
      <w:r>
        <w:rPr>
          <w:rStyle w:val="TitleChar"/>
        </w:rPr>
        <w:t xml:space="preserve"> at the Assessment Review Board</w:t>
      </w:r>
    </w:p>
    <w:p w14:paraId="7DE20B5A" w14:textId="77777777" w:rsidR="00FF1CA0" w:rsidRDefault="00FF1CA0" w:rsidP="00FF1CA0">
      <w:pPr>
        <w:jc w:val="center"/>
      </w:pPr>
    </w:p>
    <w:p w14:paraId="6ED4D4C4" w14:textId="77777777" w:rsidR="00F53B65" w:rsidRDefault="00F53B65" w:rsidP="00F53B65">
      <w:pPr>
        <w:rPr>
          <w:rFonts w:ascii="Arial" w:hAnsi="Arial" w:cs="Arial"/>
        </w:rPr>
      </w:pPr>
      <w:r>
        <w:rPr>
          <w:rFonts w:ascii="Arial" w:hAnsi="Arial" w:cs="Arial"/>
        </w:rPr>
        <w:t>A hearing before the Assessment Review Board (ARB) is your chance to explain why you think the Municipal Property Assessment Corporation (MPAC), or your municipality, is wrong.</w:t>
      </w:r>
    </w:p>
    <w:p w14:paraId="75F34F66" w14:textId="77777777" w:rsidR="00F53B65" w:rsidRDefault="00F53B65" w:rsidP="00F53B65">
      <w:pPr>
        <w:rPr>
          <w:rFonts w:ascii="Arial" w:hAnsi="Arial" w:cs="Arial"/>
        </w:rPr>
      </w:pPr>
    </w:p>
    <w:p w14:paraId="1239E0FC" w14:textId="77777777" w:rsidR="00F53B65" w:rsidRDefault="00F53B65" w:rsidP="00F53B65">
      <w:pPr>
        <w:rPr>
          <w:rFonts w:ascii="Arial" w:hAnsi="Arial" w:cs="Arial"/>
        </w:rPr>
      </w:pPr>
      <w:r>
        <w:rPr>
          <w:rFonts w:ascii="Arial" w:hAnsi="Arial" w:cs="Arial"/>
        </w:rPr>
        <w:t>It is important that you properly prepare your case before you come to your hearing.</w:t>
      </w:r>
    </w:p>
    <w:p w14:paraId="5178F0CC" w14:textId="77777777" w:rsidR="00F53B65" w:rsidRDefault="00F53B65" w:rsidP="00F53B65">
      <w:pPr>
        <w:rPr>
          <w:rFonts w:ascii="Arial" w:hAnsi="Arial" w:cs="Arial"/>
        </w:rPr>
      </w:pPr>
    </w:p>
    <w:p w14:paraId="27BAA65E" w14:textId="77777777" w:rsidR="00F53B65" w:rsidRPr="005753E0" w:rsidRDefault="00F53B65" w:rsidP="00F53B65">
      <w:pPr>
        <w:rPr>
          <w:rFonts w:ascii="Arial" w:hAnsi="Arial" w:cs="Arial"/>
          <w:b/>
          <w:sz w:val="28"/>
          <w:szCs w:val="28"/>
        </w:rPr>
      </w:pPr>
      <w:r w:rsidRPr="005753E0">
        <w:rPr>
          <w:rFonts w:ascii="Arial" w:hAnsi="Arial" w:cs="Arial"/>
          <w:b/>
          <w:sz w:val="28"/>
          <w:szCs w:val="28"/>
        </w:rPr>
        <w:t>Before the Hearing</w:t>
      </w:r>
    </w:p>
    <w:p w14:paraId="3E8D18F9" w14:textId="77777777" w:rsidR="00F53B65" w:rsidRDefault="00F53B65" w:rsidP="005715BE">
      <w:pPr>
        <w:rPr>
          <w:rFonts w:ascii="Arial" w:hAnsi="Arial" w:cs="Arial"/>
        </w:rPr>
      </w:pPr>
    </w:p>
    <w:p w14:paraId="4603E478" w14:textId="77777777" w:rsidR="00863946" w:rsidRDefault="00863946" w:rsidP="00863946">
      <w:pPr>
        <w:numPr>
          <w:ilvl w:val="0"/>
          <w:numId w:val="25"/>
        </w:numPr>
        <w:rPr>
          <w:rFonts w:ascii="Arial" w:hAnsi="Arial" w:cs="Arial"/>
        </w:rPr>
      </w:pPr>
      <w:r>
        <w:rPr>
          <w:rFonts w:ascii="Arial" w:hAnsi="Arial" w:cs="Arial"/>
        </w:rPr>
        <w:t>The ARB will send you a letter of acknowledgement for your appeal</w:t>
      </w:r>
      <w:r w:rsidR="00246280">
        <w:rPr>
          <w:rFonts w:ascii="Arial" w:hAnsi="Arial" w:cs="Arial"/>
        </w:rPr>
        <w:t xml:space="preserve"> when properly filed</w:t>
      </w:r>
      <w:r>
        <w:rPr>
          <w:rFonts w:ascii="Arial" w:hAnsi="Arial" w:cs="Arial"/>
        </w:rPr>
        <w:t>.</w:t>
      </w:r>
    </w:p>
    <w:p w14:paraId="1E60AB88" w14:textId="074CB0F0" w:rsidR="00863946" w:rsidRDefault="00863946" w:rsidP="00863946">
      <w:pPr>
        <w:numPr>
          <w:ilvl w:val="0"/>
          <w:numId w:val="25"/>
        </w:numPr>
        <w:rPr>
          <w:rFonts w:ascii="Arial" w:hAnsi="Arial" w:cs="Arial"/>
        </w:rPr>
      </w:pPr>
      <w:r>
        <w:rPr>
          <w:rFonts w:ascii="Arial" w:hAnsi="Arial" w:cs="Arial"/>
        </w:rPr>
        <w:t>The ARB</w:t>
      </w:r>
      <w:r w:rsidR="00246280">
        <w:rPr>
          <w:rFonts w:ascii="Arial" w:hAnsi="Arial" w:cs="Arial"/>
        </w:rPr>
        <w:t xml:space="preserve">’s </w:t>
      </w:r>
      <w:r w:rsidR="00337818">
        <w:rPr>
          <w:rFonts w:ascii="Arial" w:hAnsi="Arial" w:cs="Arial"/>
        </w:rPr>
        <w:t xml:space="preserve">website will post your </w:t>
      </w:r>
      <w:r>
        <w:rPr>
          <w:rFonts w:ascii="Arial" w:hAnsi="Arial" w:cs="Arial"/>
        </w:rPr>
        <w:t xml:space="preserve">assigned </w:t>
      </w:r>
      <w:hyperlink r:id="rId11" w:history="1">
        <w:r w:rsidRPr="00D3029E">
          <w:rPr>
            <w:rStyle w:val="Hyperlink"/>
            <w:sz w:val="24"/>
            <w:szCs w:val="24"/>
          </w:rPr>
          <w:t>Schedule of Events</w:t>
        </w:r>
      </w:hyperlink>
      <w:r>
        <w:rPr>
          <w:rFonts w:ascii="Arial" w:hAnsi="Arial" w:cs="Arial"/>
        </w:rPr>
        <w:t>.</w:t>
      </w:r>
    </w:p>
    <w:p w14:paraId="7DA1555F" w14:textId="6679B55C" w:rsidR="00863946" w:rsidRDefault="00863946" w:rsidP="00863946">
      <w:pPr>
        <w:numPr>
          <w:ilvl w:val="0"/>
          <w:numId w:val="25"/>
        </w:numPr>
        <w:rPr>
          <w:rFonts w:ascii="Arial" w:hAnsi="Arial" w:cs="Arial"/>
        </w:rPr>
      </w:pPr>
      <w:r>
        <w:rPr>
          <w:rFonts w:ascii="Arial" w:hAnsi="Arial" w:cs="Arial"/>
        </w:rPr>
        <w:t xml:space="preserve">All appeals before the ARB have procedural dates set out in a Schedule of Events. See the information sheet on General and Summary Proceedings, available </w:t>
      </w:r>
      <w:hyperlink r:id="rId12" w:history="1">
        <w:r w:rsidRPr="00322A22">
          <w:rPr>
            <w:rStyle w:val="Hyperlink"/>
            <w:sz w:val="24"/>
            <w:szCs w:val="24"/>
          </w:rPr>
          <w:t>here</w:t>
        </w:r>
      </w:hyperlink>
      <w:r>
        <w:rPr>
          <w:rFonts w:ascii="Arial" w:hAnsi="Arial" w:cs="Arial"/>
        </w:rPr>
        <w:t>.</w:t>
      </w:r>
    </w:p>
    <w:p w14:paraId="31551CF7" w14:textId="77777777" w:rsidR="00863946" w:rsidRDefault="00863946" w:rsidP="00863946">
      <w:pPr>
        <w:numPr>
          <w:ilvl w:val="0"/>
          <w:numId w:val="25"/>
        </w:numPr>
        <w:rPr>
          <w:rFonts w:ascii="Arial" w:hAnsi="Arial" w:cs="Arial"/>
        </w:rPr>
      </w:pPr>
      <w:r>
        <w:rPr>
          <w:rFonts w:ascii="Arial" w:hAnsi="Arial" w:cs="Arial"/>
        </w:rPr>
        <w:t xml:space="preserve">If you are unable to resolve your appeal, the ARB’s </w:t>
      </w:r>
      <w:r>
        <w:rPr>
          <w:rFonts w:ascii="Arial" w:hAnsi="Arial" w:cs="Arial"/>
          <w:i/>
        </w:rPr>
        <w:t>Rules of Practice and Procedure</w:t>
      </w:r>
      <w:r>
        <w:rPr>
          <w:rFonts w:ascii="Arial" w:hAnsi="Arial" w:cs="Arial"/>
        </w:rPr>
        <w:t xml:space="preserve"> require MPAC to notify the Board that either a hearing is required, in Summary Proceedings, or a settlement conference is required, in General Proceedings. </w:t>
      </w:r>
    </w:p>
    <w:p w14:paraId="29450886" w14:textId="77777777" w:rsidR="00863946" w:rsidRDefault="00863946" w:rsidP="00863946">
      <w:pPr>
        <w:numPr>
          <w:ilvl w:val="0"/>
          <w:numId w:val="25"/>
        </w:numPr>
        <w:rPr>
          <w:rFonts w:ascii="Arial" w:hAnsi="Arial" w:cs="Arial"/>
        </w:rPr>
      </w:pPr>
      <w:r>
        <w:rPr>
          <w:rFonts w:ascii="Arial" w:hAnsi="Arial" w:cs="Arial"/>
        </w:rPr>
        <w:t>If the parties require a hearing, they must submit all evidence to the Board as per their Schedule of Events.</w:t>
      </w:r>
    </w:p>
    <w:p w14:paraId="5864B985" w14:textId="6E9DD5DA" w:rsidR="00863946" w:rsidRDefault="00863946" w:rsidP="00863946">
      <w:pPr>
        <w:numPr>
          <w:ilvl w:val="0"/>
          <w:numId w:val="25"/>
        </w:numPr>
        <w:rPr>
          <w:rFonts w:ascii="Arial" w:hAnsi="Arial" w:cs="Arial"/>
        </w:rPr>
      </w:pPr>
      <w:r>
        <w:rPr>
          <w:rFonts w:ascii="Arial" w:hAnsi="Arial" w:cs="Arial"/>
        </w:rPr>
        <w:t xml:space="preserve">When scheduled, you will receive a Notice of Hearing telling you the date, </w:t>
      </w:r>
      <w:r w:rsidR="00FF58EF">
        <w:rPr>
          <w:rFonts w:ascii="Arial" w:hAnsi="Arial" w:cs="Arial"/>
        </w:rPr>
        <w:t>time,</w:t>
      </w:r>
      <w:r>
        <w:rPr>
          <w:rFonts w:ascii="Arial" w:hAnsi="Arial" w:cs="Arial"/>
        </w:rPr>
        <w:t xml:space="preserve"> and </w:t>
      </w:r>
      <w:r w:rsidR="00677FB1">
        <w:rPr>
          <w:rFonts w:ascii="Arial" w:hAnsi="Arial" w:cs="Arial"/>
        </w:rPr>
        <w:t xml:space="preserve">format </w:t>
      </w:r>
      <w:r>
        <w:rPr>
          <w:rFonts w:ascii="Arial" w:hAnsi="Arial" w:cs="Arial"/>
        </w:rPr>
        <w:t>of your hearing.</w:t>
      </w:r>
    </w:p>
    <w:p w14:paraId="66FF15BA" w14:textId="77777777" w:rsidR="003558D9" w:rsidRDefault="003558D9" w:rsidP="005715BE">
      <w:pPr>
        <w:rPr>
          <w:rFonts w:ascii="Arial" w:hAnsi="Arial" w:cs="Arial"/>
        </w:rPr>
      </w:pPr>
    </w:p>
    <w:p w14:paraId="62F1607A" w14:textId="77777777" w:rsidR="003558D9" w:rsidRPr="005753E0" w:rsidRDefault="003558D9" w:rsidP="005715BE">
      <w:pPr>
        <w:rPr>
          <w:rFonts w:ascii="Arial" w:hAnsi="Arial" w:cs="Arial"/>
          <w:b/>
          <w:sz w:val="28"/>
          <w:szCs w:val="28"/>
        </w:rPr>
      </w:pPr>
      <w:r w:rsidRPr="005753E0">
        <w:rPr>
          <w:rFonts w:ascii="Arial" w:hAnsi="Arial" w:cs="Arial"/>
          <w:b/>
          <w:sz w:val="28"/>
          <w:szCs w:val="28"/>
        </w:rPr>
        <w:t>Evidence</w:t>
      </w:r>
    </w:p>
    <w:p w14:paraId="610F1557" w14:textId="77777777" w:rsidR="003558D9" w:rsidRDefault="003558D9" w:rsidP="005715BE">
      <w:pPr>
        <w:rPr>
          <w:rFonts w:ascii="Arial" w:hAnsi="Arial" w:cs="Arial"/>
        </w:rPr>
      </w:pPr>
    </w:p>
    <w:p w14:paraId="1AB28F76" w14:textId="4882747D" w:rsidR="003558D9" w:rsidRDefault="003558D9" w:rsidP="003558D9">
      <w:pPr>
        <w:rPr>
          <w:rFonts w:ascii="Arial" w:hAnsi="Arial" w:cs="Arial"/>
          <w:b/>
          <w:bCs/>
        </w:rPr>
      </w:pPr>
      <w:r>
        <w:rPr>
          <w:rFonts w:ascii="Arial" w:hAnsi="Arial" w:cs="Arial"/>
        </w:rPr>
        <w:t>The ARB makes decisions based on the law and the evidence presented to the Board at hearings. It is very important that you bring evidence to support the outcome you would like to see at the hearing.</w:t>
      </w:r>
    </w:p>
    <w:p w14:paraId="4F366813" w14:textId="77777777" w:rsidR="003558D9" w:rsidRDefault="003558D9" w:rsidP="003558D9">
      <w:pPr>
        <w:rPr>
          <w:rFonts w:ascii="Arial" w:hAnsi="Arial" w:cs="Arial"/>
          <w:b/>
          <w:bCs/>
        </w:rPr>
      </w:pPr>
    </w:p>
    <w:p w14:paraId="7543824E" w14:textId="218A0219" w:rsidR="003558D9" w:rsidRDefault="003558D9" w:rsidP="003558D9">
      <w:pPr>
        <w:rPr>
          <w:rFonts w:ascii="Arial" w:hAnsi="Arial" w:cs="Arial"/>
          <w:bCs/>
        </w:rPr>
      </w:pPr>
      <w:r>
        <w:rPr>
          <w:rFonts w:ascii="Arial" w:hAnsi="Arial" w:cs="Arial"/>
          <w:bCs/>
        </w:rPr>
        <w:t xml:space="preserve">While every case is different, </w:t>
      </w:r>
      <w:r>
        <w:rPr>
          <w:rFonts w:ascii="Arial" w:hAnsi="Arial" w:cs="Arial"/>
          <w:bCs/>
          <w:i/>
        </w:rPr>
        <w:t>Assessment Act</w:t>
      </w:r>
      <w:r>
        <w:rPr>
          <w:rFonts w:ascii="Arial" w:hAnsi="Arial" w:cs="Arial"/>
          <w:bCs/>
        </w:rPr>
        <w:t xml:space="preserve"> appeals often turn on evidence of the sales of </w:t>
      </w:r>
      <w:r w:rsidR="00FF58EF">
        <w:rPr>
          <w:rFonts w:ascii="Arial" w:hAnsi="Arial" w:cs="Arial"/>
          <w:bCs/>
        </w:rPr>
        <w:t>properties</w:t>
      </w:r>
      <w:r>
        <w:rPr>
          <w:rFonts w:ascii="Arial" w:hAnsi="Arial" w:cs="Arial"/>
          <w:bCs/>
        </w:rPr>
        <w:t xml:space="preserve"> like the one under appeal, near the day specified in the </w:t>
      </w:r>
      <w:r>
        <w:rPr>
          <w:rFonts w:ascii="Arial" w:hAnsi="Arial" w:cs="Arial"/>
          <w:bCs/>
          <w:i/>
        </w:rPr>
        <w:t>Act</w:t>
      </w:r>
      <w:r>
        <w:rPr>
          <w:rFonts w:ascii="Arial" w:hAnsi="Arial" w:cs="Arial"/>
          <w:bCs/>
        </w:rPr>
        <w:t xml:space="preserve">. For the 2017, 2018, 2019 and 2020 taxation years, the relevant day is January 1, 2016. </w:t>
      </w:r>
    </w:p>
    <w:p w14:paraId="39EAEFA2" w14:textId="0CFC8721" w:rsidR="00863946" w:rsidRDefault="00863946" w:rsidP="00863946">
      <w:pPr>
        <w:spacing w:before="240" w:after="240"/>
        <w:rPr>
          <w:rFonts w:ascii="Arial" w:hAnsi="Arial" w:cs="Arial"/>
          <w:bCs/>
        </w:rPr>
      </w:pPr>
      <w:r>
        <w:rPr>
          <w:rFonts w:ascii="Arial" w:hAnsi="Arial" w:cs="Arial"/>
        </w:rPr>
        <w:t xml:space="preserve">Evidence about </w:t>
      </w:r>
      <w:r>
        <w:rPr>
          <w:rFonts w:ascii="Arial" w:hAnsi="Arial" w:cs="Arial"/>
          <w:bCs/>
        </w:rPr>
        <w:t xml:space="preserve">your property </w:t>
      </w:r>
      <w:r w:rsidR="00677FB1">
        <w:rPr>
          <w:rFonts w:ascii="Arial" w:hAnsi="Arial" w:cs="Arial"/>
          <w:bCs/>
        </w:rPr>
        <w:t xml:space="preserve">and </w:t>
      </w:r>
      <w:r>
        <w:rPr>
          <w:rFonts w:ascii="Arial" w:hAnsi="Arial" w:cs="Arial"/>
          <w:bCs/>
        </w:rPr>
        <w:t>comparable properties could include:</w:t>
      </w:r>
    </w:p>
    <w:p w14:paraId="04F7F917" w14:textId="77777777" w:rsidR="00863946" w:rsidRDefault="00863946" w:rsidP="00863946">
      <w:pPr>
        <w:numPr>
          <w:ilvl w:val="0"/>
          <w:numId w:val="26"/>
        </w:numPr>
        <w:rPr>
          <w:rFonts w:ascii="Arial" w:hAnsi="Arial" w:cs="Arial"/>
        </w:rPr>
      </w:pPr>
      <w:r>
        <w:rPr>
          <w:rFonts w:ascii="Arial" w:hAnsi="Arial" w:cs="Arial"/>
        </w:rPr>
        <w:t xml:space="preserve">Assessed </w:t>
      </w:r>
      <w:proofErr w:type="gramStart"/>
      <w:r>
        <w:rPr>
          <w:rFonts w:ascii="Arial" w:hAnsi="Arial" w:cs="Arial"/>
        </w:rPr>
        <w:t>value</w:t>
      </w:r>
      <w:proofErr w:type="gramEnd"/>
    </w:p>
    <w:p w14:paraId="381B95A9" w14:textId="77777777" w:rsidR="00863946" w:rsidRDefault="00863946" w:rsidP="00863946">
      <w:pPr>
        <w:numPr>
          <w:ilvl w:val="0"/>
          <w:numId w:val="26"/>
        </w:numPr>
        <w:rPr>
          <w:rFonts w:ascii="Arial" w:hAnsi="Arial" w:cs="Arial"/>
        </w:rPr>
      </w:pPr>
      <w:r>
        <w:rPr>
          <w:rFonts w:ascii="Arial" w:hAnsi="Arial" w:cs="Arial"/>
        </w:rPr>
        <w:t>Previous *sales information</w:t>
      </w:r>
    </w:p>
    <w:p w14:paraId="154957FA" w14:textId="77777777" w:rsidR="00863946" w:rsidRDefault="00863946" w:rsidP="00863946">
      <w:pPr>
        <w:numPr>
          <w:ilvl w:val="0"/>
          <w:numId w:val="26"/>
        </w:numPr>
        <w:rPr>
          <w:rFonts w:ascii="Arial" w:hAnsi="Arial" w:cs="Arial"/>
        </w:rPr>
      </w:pPr>
      <w:r>
        <w:rPr>
          <w:rFonts w:ascii="Arial" w:hAnsi="Arial" w:cs="Arial"/>
        </w:rPr>
        <w:t xml:space="preserve">Location </w:t>
      </w:r>
    </w:p>
    <w:p w14:paraId="39C0D4A8" w14:textId="77777777" w:rsidR="00863946" w:rsidRDefault="00863946" w:rsidP="00863946">
      <w:pPr>
        <w:numPr>
          <w:ilvl w:val="0"/>
          <w:numId w:val="26"/>
        </w:numPr>
        <w:rPr>
          <w:rFonts w:ascii="Arial" w:hAnsi="Arial" w:cs="Arial"/>
        </w:rPr>
      </w:pPr>
      <w:r>
        <w:rPr>
          <w:rFonts w:ascii="Arial" w:hAnsi="Arial" w:cs="Arial"/>
        </w:rPr>
        <w:t xml:space="preserve">Lot size and square footage </w:t>
      </w:r>
    </w:p>
    <w:p w14:paraId="35AB0BC5" w14:textId="77777777" w:rsidR="00863946" w:rsidRDefault="00863946" w:rsidP="00863946">
      <w:pPr>
        <w:numPr>
          <w:ilvl w:val="0"/>
          <w:numId w:val="26"/>
        </w:numPr>
        <w:rPr>
          <w:rFonts w:ascii="Arial" w:hAnsi="Arial" w:cs="Arial"/>
        </w:rPr>
      </w:pPr>
      <w:r>
        <w:rPr>
          <w:rFonts w:ascii="Arial" w:hAnsi="Arial" w:cs="Arial"/>
        </w:rPr>
        <w:t>Number of stories</w:t>
      </w:r>
    </w:p>
    <w:p w14:paraId="7DEF5D21" w14:textId="39886E15" w:rsidR="00863946" w:rsidRDefault="00863946" w:rsidP="00863946">
      <w:pPr>
        <w:numPr>
          <w:ilvl w:val="0"/>
          <w:numId w:val="26"/>
        </w:numPr>
        <w:rPr>
          <w:rFonts w:ascii="Arial" w:hAnsi="Arial" w:cs="Arial"/>
        </w:rPr>
      </w:pPr>
      <w:r>
        <w:rPr>
          <w:rFonts w:ascii="Arial" w:hAnsi="Arial" w:cs="Arial"/>
        </w:rPr>
        <w:t>Building age and condition</w:t>
      </w:r>
    </w:p>
    <w:p w14:paraId="62D4AFA6" w14:textId="77777777" w:rsidR="00863946" w:rsidRDefault="00863946" w:rsidP="00863946">
      <w:pPr>
        <w:numPr>
          <w:ilvl w:val="0"/>
          <w:numId w:val="26"/>
        </w:numPr>
        <w:rPr>
          <w:rFonts w:ascii="Arial" w:hAnsi="Arial" w:cs="Arial"/>
        </w:rPr>
      </w:pPr>
      <w:r>
        <w:rPr>
          <w:rFonts w:ascii="Arial" w:hAnsi="Arial" w:cs="Arial"/>
        </w:rPr>
        <w:t xml:space="preserve">Photographs </w:t>
      </w:r>
    </w:p>
    <w:p w14:paraId="14636C77" w14:textId="77777777" w:rsidR="00863946" w:rsidRDefault="00863946" w:rsidP="00863946">
      <w:pPr>
        <w:numPr>
          <w:ilvl w:val="0"/>
          <w:numId w:val="26"/>
        </w:numPr>
        <w:rPr>
          <w:rFonts w:ascii="Arial" w:hAnsi="Arial" w:cs="Arial"/>
        </w:rPr>
      </w:pPr>
      <w:r>
        <w:rPr>
          <w:rFonts w:ascii="Arial" w:hAnsi="Arial" w:cs="Arial"/>
        </w:rPr>
        <w:t>Amenities</w:t>
      </w:r>
    </w:p>
    <w:p w14:paraId="4544E00E" w14:textId="77777777" w:rsidR="00863946" w:rsidRDefault="00863946" w:rsidP="003558D9">
      <w:pPr>
        <w:rPr>
          <w:rFonts w:ascii="Arial" w:hAnsi="Arial" w:cs="Arial"/>
          <w:bCs/>
        </w:rPr>
      </w:pPr>
    </w:p>
    <w:p w14:paraId="7E545638" w14:textId="41F3F29F" w:rsidR="003558D9" w:rsidRDefault="002B3A9C" w:rsidP="003558D9">
      <w:pPr>
        <w:rPr>
          <w:rFonts w:ascii="Arial" w:hAnsi="Arial" w:cs="Arial"/>
          <w:bCs/>
        </w:rPr>
      </w:pPr>
      <w:r>
        <w:rPr>
          <w:rFonts w:ascii="Arial" w:hAnsi="Arial" w:cs="Arial"/>
          <w:bCs/>
        </w:rPr>
        <w:lastRenderedPageBreak/>
        <w:t>*</w:t>
      </w:r>
      <w:r w:rsidR="003558D9">
        <w:rPr>
          <w:rFonts w:ascii="Arial" w:hAnsi="Arial" w:cs="Arial"/>
          <w:bCs/>
        </w:rPr>
        <w:t>The sales evidence should be as detailed as possible, including the sales date, sales value, and location information. Sales evidence should also include details about the property that sold, including its square footage, the age of any structures, and generally how comparable the property is to the property under appeal.</w:t>
      </w:r>
    </w:p>
    <w:p w14:paraId="047C9A15" w14:textId="77777777" w:rsidR="003558D9" w:rsidRDefault="003558D9" w:rsidP="003558D9">
      <w:pPr>
        <w:rPr>
          <w:rFonts w:ascii="Arial" w:hAnsi="Arial" w:cs="Arial"/>
          <w:bCs/>
        </w:rPr>
      </w:pPr>
    </w:p>
    <w:p w14:paraId="3B2FD54C" w14:textId="5AD60F6A" w:rsidR="003558D9" w:rsidRDefault="003558D9" w:rsidP="003558D9">
      <w:pPr>
        <w:rPr>
          <w:rFonts w:ascii="Arial" w:hAnsi="Arial" w:cs="Arial"/>
          <w:bCs/>
        </w:rPr>
      </w:pPr>
      <w:r>
        <w:rPr>
          <w:rFonts w:ascii="Arial" w:hAnsi="Arial" w:cs="Arial"/>
          <w:bCs/>
        </w:rPr>
        <w:t xml:space="preserve">In addition to determining what your property likely would have sold for on the valuation day, the </w:t>
      </w:r>
      <w:r>
        <w:rPr>
          <w:rFonts w:ascii="Arial" w:hAnsi="Arial" w:cs="Arial"/>
          <w:bCs/>
          <w:i/>
        </w:rPr>
        <w:t>Assessment Act</w:t>
      </w:r>
      <w:r>
        <w:rPr>
          <w:rFonts w:ascii="Arial" w:hAnsi="Arial" w:cs="Arial"/>
          <w:bCs/>
        </w:rPr>
        <w:t xml:space="preserve"> also requires the Board to determine if it is equitable to assess your property at its likely sale value. If you are seeking a reduction on the basis that </w:t>
      </w:r>
      <w:r w:rsidR="00FF58EF">
        <w:rPr>
          <w:rFonts w:ascii="Arial" w:hAnsi="Arial" w:cs="Arial"/>
          <w:bCs/>
        </w:rPr>
        <w:t>an</w:t>
      </w:r>
      <w:r>
        <w:rPr>
          <w:rFonts w:ascii="Arial" w:hAnsi="Arial" w:cs="Arial"/>
          <w:bCs/>
        </w:rPr>
        <w:t>other property in your vicinity is assessed below its likely sale value, you will need clear evidence of that under-assessment. This includes the sales value, or likely sales value, of</w:t>
      </w:r>
      <w:r w:rsidR="00FF58EF">
        <w:rPr>
          <w:rFonts w:ascii="Arial" w:hAnsi="Arial" w:cs="Arial"/>
          <w:bCs/>
        </w:rPr>
        <w:t xml:space="preserve"> the</w:t>
      </w:r>
      <w:r>
        <w:rPr>
          <w:rFonts w:ascii="Arial" w:hAnsi="Arial" w:cs="Arial"/>
          <w:bCs/>
        </w:rPr>
        <w:t xml:space="preserve"> similar property, and that property’s assessment.</w:t>
      </w:r>
    </w:p>
    <w:p w14:paraId="35168AE5" w14:textId="77777777" w:rsidR="003558D9" w:rsidRDefault="003558D9" w:rsidP="003558D9">
      <w:pPr>
        <w:rPr>
          <w:rFonts w:ascii="Arial" w:hAnsi="Arial" w:cs="Arial"/>
          <w:bCs/>
        </w:rPr>
      </w:pPr>
    </w:p>
    <w:p w14:paraId="3CDB3534" w14:textId="77777777" w:rsidR="005753E0" w:rsidRPr="00863946" w:rsidRDefault="003558D9" w:rsidP="00863946">
      <w:pPr>
        <w:rPr>
          <w:rFonts w:ascii="Arial" w:hAnsi="Arial" w:cs="Arial"/>
          <w:bCs/>
        </w:rPr>
      </w:pPr>
      <w:r>
        <w:rPr>
          <w:rFonts w:ascii="Arial" w:hAnsi="Arial" w:cs="Arial"/>
          <w:bCs/>
        </w:rPr>
        <w:t>You should bring any other evidence that supports your position in your appeal before the ARB.</w:t>
      </w:r>
    </w:p>
    <w:p w14:paraId="4094E6B4" w14:textId="77777777" w:rsidR="00863946" w:rsidRDefault="00863946" w:rsidP="00863946">
      <w:pPr>
        <w:pStyle w:val="Heading2"/>
        <w:spacing w:before="240" w:after="240"/>
      </w:pPr>
      <w:r>
        <w:t xml:space="preserve">Where can I find the </w:t>
      </w:r>
      <w:proofErr w:type="gramStart"/>
      <w:r>
        <w:t>evidence</w:t>
      </w:r>
      <w:proofErr w:type="gramEnd"/>
      <w:r>
        <w:t xml:space="preserve"> I need to bring to my hearing?</w:t>
      </w:r>
    </w:p>
    <w:p w14:paraId="2B6366ED" w14:textId="74697427" w:rsidR="00863946" w:rsidRDefault="00863946" w:rsidP="00863946">
      <w:pPr>
        <w:spacing w:before="240" w:after="240"/>
        <w:rPr>
          <w:rFonts w:ascii="Arial" w:hAnsi="Arial" w:cs="Arial"/>
        </w:rPr>
      </w:pPr>
      <w:r>
        <w:rPr>
          <w:rFonts w:ascii="Arial" w:hAnsi="Arial" w:cs="Arial"/>
        </w:rPr>
        <w:t>Below are some suggestions on where to look for your evidence</w:t>
      </w:r>
      <w:r w:rsidR="00D3029E">
        <w:rPr>
          <w:rFonts w:ascii="Arial" w:hAnsi="Arial" w:cs="Arial"/>
        </w:rPr>
        <w:t>:</w:t>
      </w:r>
      <w:r>
        <w:rPr>
          <w:rFonts w:ascii="Arial" w:hAnsi="Arial" w:cs="Arial"/>
        </w:rPr>
        <w:t xml:space="preserve"> </w:t>
      </w:r>
    </w:p>
    <w:p w14:paraId="1F705C47" w14:textId="77777777" w:rsidR="00863946" w:rsidRDefault="00863946" w:rsidP="00863946">
      <w:pPr>
        <w:numPr>
          <w:ilvl w:val="0"/>
          <w:numId w:val="27"/>
        </w:numPr>
        <w:rPr>
          <w:rFonts w:ascii="Arial" w:hAnsi="Arial" w:cs="Arial"/>
        </w:rPr>
      </w:pPr>
      <w:r>
        <w:rPr>
          <w:rFonts w:ascii="Arial" w:hAnsi="Arial" w:cs="Arial"/>
        </w:rPr>
        <w:t xml:space="preserve">MPAC – call 1-866-296-6722 or go online to </w:t>
      </w:r>
      <w:proofErr w:type="gramStart"/>
      <w:r>
        <w:rPr>
          <w:rFonts w:ascii="Arial" w:hAnsi="Arial" w:cs="Arial"/>
        </w:rPr>
        <w:t>www.mpac.ca</w:t>
      </w:r>
      <w:proofErr w:type="gramEnd"/>
    </w:p>
    <w:p w14:paraId="3490E2E4" w14:textId="77777777" w:rsidR="00863946" w:rsidRDefault="00863946" w:rsidP="00863946">
      <w:pPr>
        <w:numPr>
          <w:ilvl w:val="0"/>
          <w:numId w:val="27"/>
        </w:numPr>
        <w:rPr>
          <w:rFonts w:ascii="Arial" w:hAnsi="Arial" w:cs="Arial"/>
        </w:rPr>
      </w:pPr>
      <w:r>
        <w:rPr>
          <w:rFonts w:ascii="Arial" w:hAnsi="Arial" w:cs="Arial"/>
        </w:rPr>
        <w:t>Your municipal office (town hall or city hall)</w:t>
      </w:r>
    </w:p>
    <w:p w14:paraId="355D092A" w14:textId="77777777" w:rsidR="00863946" w:rsidRDefault="00863946" w:rsidP="00863946">
      <w:pPr>
        <w:numPr>
          <w:ilvl w:val="0"/>
          <w:numId w:val="27"/>
        </w:numPr>
        <w:rPr>
          <w:rFonts w:ascii="Arial" w:hAnsi="Arial" w:cs="Arial"/>
        </w:rPr>
      </w:pPr>
      <w:r>
        <w:rPr>
          <w:rFonts w:ascii="Arial" w:hAnsi="Arial" w:cs="Arial"/>
        </w:rPr>
        <w:t>Land registry offices</w:t>
      </w:r>
    </w:p>
    <w:p w14:paraId="4D355CE9" w14:textId="77777777" w:rsidR="00863946" w:rsidRDefault="00863946" w:rsidP="00863946">
      <w:pPr>
        <w:numPr>
          <w:ilvl w:val="0"/>
          <w:numId w:val="27"/>
        </w:numPr>
        <w:rPr>
          <w:rFonts w:ascii="Arial" w:hAnsi="Arial" w:cs="Arial"/>
        </w:rPr>
      </w:pPr>
      <w:r>
        <w:rPr>
          <w:rFonts w:ascii="Arial" w:hAnsi="Arial" w:cs="Arial"/>
        </w:rPr>
        <w:t>Local Realtor or Multiple Listing Service</w:t>
      </w:r>
    </w:p>
    <w:p w14:paraId="133A2985" w14:textId="77777777" w:rsidR="00863946" w:rsidRPr="00863946" w:rsidRDefault="00863946" w:rsidP="00863946">
      <w:pPr>
        <w:numPr>
          <w:ilvl w:val="0"/>
          <w:numId w:val="27"/>
        </w:numPr>
        <w:rPr>
          <w:rFonts w:ascii="Arial" w:hAnsi="Arial" w:cs="Arial"/>
        </w:rPr>
      </w:pPr>
      <w:r>
        <w:rPr>
          <w:rFonts w:ascii="Arial" w:hAnsi="Arial" w:cs="Arial"/>
        </w:rPr>
        <w:t>Accredited Appraisal Service</w:t>
      </w:r>
    </w:p>
    <w:p w14:paraId="395782BF" w14:textId="77777777" w:rsidR="00863946" w:rsidRDefault="00863946" w:rsidP="00863946">
      <w:pPr>
        <w:pStyle w:val="Heading2"/>
        <w:spacing w:before="240" w:after="240"/>
      </w:pPr>
      <w:r>
        <w:t>What if I can’t make it to my hearing?</w:t>
      </w:r>
    </w:p>
    <w:p w14:paraId="6D3FB266" w14:textId="611A4A3F" w:rsidR="00863946" w:rsidRDefault="00863946" w:rsidP="00863946">
      <w:pPr>
        <w:spacing w:before="240" w:after="240"/>
        <w:rPr>
          <w:rFonts w:ascii="Arial" w:hAnsi="Arial" w:cs="Arial"/>
        </w:rPr>
      </w:pPr>
      <w:r>
        <w:rPr>
          <w:rFonts w:ascii="Arial" w:hAnsi="Arial" w:cs="Arial"/>
        </w:rPr>
        <w:t xml:space="preserve">You should always be ready to attend your hearing, but if you or your representative cannot make it to the hearing, you must ask the Board for an adjournment by motion using the Expedited Board Directions Form. For more information on adjournments, please see the ARB info sheet on </w:t>
      </w:r>
      <w:hyperlink r:id="rId13" w:history="1">
        <w:r w:rsidRPr="00EB3E7F">
          <w:rPr>
            <w:rStyle w:val="Hyperlink"/>
            <w:sz w:val="24"/>
          </w:rPr>
          <w:t>Adjournments</w:t>
        </w:r>
      </w:hyperlink>
      <w:r>
        <w:rPr>
          <w:rFonts w:ascii="Arial" w:hAnsi="Arial" w:cs="Arial"/>
          <w:b/>
          <w:bCs/>
        </w:rPr>
        <w:t>.</w:t>
      </w:r>
    </w:p>
    <w:p w14:paraId="3FABEB2A" w14:textId="77777777" w:rsidR="00863946" w:rsidRDefault="00863946" w:rsidP="00863946">
      <w:pPr>
        <w:spacing w:before="240" w:after="240"/>
        <w:rPr>
          <w:rFonts w:ascii="Arial" w:hAnsi="Arial" w:cs="Arial"/>
        </w:rPr>
      </w:pPr>
      <w:r>
        <w:rPr>
          <w:rFonts w:ascii="Arial" w:hAnsi="Arial" w:cs="Arial"/>
        </w:rPr>
        <w:t xml:space="preserve">The Board will let you know if your request is approved. </w:t>
      </w:r>
      <w:r>
        <w:rPr>
          <w:rStyle w:val="Emphasis"/>
        </w:rPr>
        <w:t>You are still expected to be at your hearing unless the Board approves the adjournment</w:t>
      </w:r>
      <w:r>
        <w:rPr>
          <w:rFonts w:ascii="Arial" w:hAnsi="Arial" w:cs="Arial"/>
          <w:b/>
          <w:bCs/>
        </w:rPr>
        <w:t>.</w:t>
      </w:r>
      <w:r>
        <w:rPr>
          <w:rFonts w:ascii="Arial" w:hAnsi="Arial" w:cs="Arial"/>
        </w:rPr>
        <w:t xml:space="preserve"> If you do not show up for your hearing, your appeal could be dismissed.</w:t>
      </w:r>
    </w:p>
    <w:p w14:paraId="41698AB1" w14:textId="77777777" w:rsidR="00863946" w:rsidRDefault="00863946" w:rsidP="00863946">
      <w:pPr>
        <w:pStyle w:val="Heading2"/>
        <w:spacing w:before="240" w:after="240"/>
      </w:pPr>
      <w:r>
        <w:t>What if I change my mind and don’t want to appeal?</w:t>
      </w:r>
    </w:p>
    <w:p w14:paraId="08FA7960" w14:textId="1D7DED81" w:rsidR="00863946" w:rsidRDefault="00863946" w:rsidP="00863946">
      <w:pPr>
        <w:spacing w:before="240" w:after="240"/>
        <w:rPr>
          <w:rStyle w:val="Emphasis"/>
        </w:rPr>
      </w:pPr>
      <w:r>
        <w:rPr>
          <w:rFonts w:ascii="Arial" w:hAnsi="Arial" w:cs="Arial"/>
        </w:rPr>
        <w:t xml:space="preserve">You can always withdraw your appeal before the hearing. A withdrawal form is available on the </w:t>
      </w:r>
      <w:hyperlink r:id="rId14" w:history="1">
        <w:r w:rsidRPr="00D3029E">
          <w:rPr>
            <w:rStyle w:val="Hyperlink"/>
            <w:sz w:val="24"/>
            <w:szCs w:val="24"/>
          </w:rPr>
          <w:t>ARB website</w:t>
        </w:r>
      </w:hyperlink>
      <w:r>
        <w:rPr>
          <w:rFonts w:ascii="Arial" w:hAnsi="Arial" w:cs="Arial"/>
        </w:rPr>
        <w:t xml:space="preserve">. Fill out the form and send it to the Board by e-mail. </w:t>
      </w:r>
      <w:r>
        <w:rPr>
          <w:rStyle w:val="Emphasis"/>
        </w:rPr>
        <w:t xml:space="preserve">There are no refunds of the filing fee. </w:t>
      </w:r>
    </w:p>
    <w:p w14:paraId="0C0F1FE2" w14:textId="72D9F853" w:rsidR="00863946" w:rsidRDefault="00863946" w:rsidP="00863946">
      <w:pPr>
        <w:pStyle w:val="Heading2"/>
        <w:spacing w:before="240" w:after="240"/>
      </w:pPr>
      <w:r>
        <w:t xml:space="preserve">How do I </w:t>
      </w:r>
      <w:r w:rsidR="00B41AD6">
        <w:t xml:space="preserve">request </w:t>
      </w:r>
      <w:r w:rsidR="0007043C">
        <w:t>an accommodation for my hearing</w:t>
      </w:r>
      <w:r>
        <w:t>?</w:t>
      </w:r>
    </w:p>
    <w:p w14:paraId="2A893E95" w14:textId="69DB6A02" w:rsidR="00863946" w:rsidRPr="00113198" w:rsidRDefault="00863946" w:rsidP="00113198">
      <w:pPr>
        <w:spacing w:before="240" w:after="240"/>
        <w:rPr>
          <w:rFonts w:ascii="Arial" w:hAnsi="Arial" w:cs="Arial"/>
        </w:rPr>
      </w:pPr>
      <w:r>
        <w:rPr>
          <w:rFonts w:ascii="Arial" w:hAnsi="Arial" w:cs="Arial"/>
        </w:rPr>
        <w:t>We are committed to providing services as set out in the Accessibility for Ontarians with Disabilities Act, 2005</w:t>
      </w:r>
      <w:r w:rsidR="005141FD">
        <w:rPr>
          <w:rFonts w:ascii="Arial" w:hAnsi="Arial" w:cs="Arial"/>
        </w:rPr>
        <w:t xml:space="preserve">. </w:t>
      </w:r>
      <w:r w:rsidR="005A74F1" w:rsidRPr="005A74F1">
        <w:rPr>
          <w:rFonts w:ascii="Arial" w:hAnsi="Arial" w:cs="Arial"/>
        </w:rPr>
        <w:t>If you have any accessibility needs, please contact the Board as soon as possible.</w:t>
      </w:r>
    </w:p>
    <w:p w14:paraId="6E329BEA" w14:textId="77777777" w:rsidR="005715BE" w:rsidRPr="005753E0" w:rsidRDefault="005753E0" w:rsidP="00A06193">
      <w:pPr>
        <w:pStyle w:val="Heading2"/>
        <w:spacing w:before="240" w:after="240"/>
        <w:rPr>
          <w:sz w:val="28"/>
          <w:szCs w:val="28"/>
        </w:rPr>
      </w:pPr>
      <w:r w:rsidRPr="005753E0">
        <w:rPr>
          <w:sz w:val="28"/>
          <w:szCs w:val="28"/>
        </w:rPr>
        <w:t>Hearing</w:t>
      </w:r>
      <w:r w:rsidR="00337818">
        <w:rPr>
          <w:sz w:val="28"/>
          <w:szCs w:val="28"/>
        </w:rPr>
        <w:t xml:space="preserve"> before the ARB</w:t>
      </w:r>
    </w:p>
    <w:p w14:paraId="26944C48" w14:textId="77777777" w:rsidR="005753E0" w:rsidRDefault="00337818" w:rsidP="005753E0">
      <w:pPr>
        <w:rPr>
          <w:rFonts w:ascii="Arial" w:hAnsi="Arial" w:cs="Arial"/>
        </w:rPr>
      </w:pPr>
      <w:r>
        <w:rPr>
          <w:rFonts w:ascii="Arial" w:hAnsi="Arial" w:cs="Arial"/>
        </w:rPr>
        <w:t xml:space="preserve">As the ARB Member opens the hearing you will be asked to identify yourself. </w:t>
      </w:r>
    </w:p>
    <w:p w14:paraId="223F2BC4" w14:textId="77777777" w:rsidR="005753E0" w:rsidRDefault="005753E0" w:rsidP="005753E0">
      <w:pPr>
        <w:rPr>
          <w:rFonts w:ascii="Arial" w:hAnsi="Arial" w:cs="Arial"/>
        </w:rPr>
      </w:pPr>
    </w:p>
    <w:p w14:paraId="6C7ECE39" w14:textId="474326DE" w:rsidR="005753E0" w:rsidRDefault="005753E0" w:rsidP="005753E0">
      <w:pPr>
        <w:rPr>
          <w:rFonts w:ascii="Arial" w:hAnsi="Arial" w:cs="Arial"/>
        </w:rPr>
      </w:pPr>
      <w:r>
        <w:rPr>
          <w:rFonts w:ascii="Arial" w:hAnsi="Arial" w:cs="Arial"/>
        </w:rPr>
        <w:lastRenderedPageBreak/>
        <w:t xml:space="preserve">Once attendance has been completed, the ARB Member will provide some opening remarks. The remarks are to describe the appeal and how the hearing will proceed. </w:t>
      </w:r>
    </w:p>
    <w:p w14:paraId="57BA609C" w14:textId="77777777" w:rsidR="005753E0" w:rsidRDefault="005753E0" w:rsidP="005753E0">
      <w:pPr>
        <w:rPr>
          <w:rFonts w:ascii="Arial" w:hAnsi="Arial" w:cs="Arial"/>
        </w:rPr>
      </w:pPr>
    </w:p>
    <w:p w14:paraId="24191CE9" w14:textId="09E9B75C" w:rsidR="005753E0" w:rsidRDefault="005753E0" w:rsidP="009178E2">
      <w:pPr>
        <w:rPr>
          <w:rFonts w:ascii="Arial" w:hAnsi="Arial" w:cs="Arial"/>
        </w:rPr>
      </w:pPr>
      <w:r>
        <w:rPr>
          <w:rFonts w:ascii="Arial" w:hAnsi="Arial" w:cs="Arial"/>
        </w:rPr>
        <w:t xml:space="preserve">In </w:t>
      </w:r>
      <w:r>
        <w:rPr>
          <w:rFonts w:ascii="Arial" w:hAnsi="Arial" w:cs="Arial"/>
          <w:i/>
        </w:rPr>
        <w:t xml:space="preserve">Assessment Act </w:t>
      </w:r>
      <w:r>
        <w:rPr>
          <w:rFonts w:ascii="Arial" w:hAnsi="Arial" w:cs="Arial"/>
        </w:rPr>
        <w:t xml:space="preserve">hearings MPAC will present its evidence first. The appellant and the municipality then get to question MPAC on its evidence. Once MPAC has presented its evidence, the </w:t>
      </w:r>
      <w:r w:rsidR="00157CEA">
        <w:rPr>
          <w:rFonts w:ascii="Arial" w:hAnsi="Arial" w:cs="Arial"/>
        </w:rPr>
        <w:t xml:space="preserve">appellant </w:t>
      </w:r>
      <w:r w:rsidR="009178E2">
        <w:rPr>
          <w:rFonts w:ascii="Arial" w:hAnsi="Arial" w:cs="Arial"/>
        </w:rPr>
        <w:t xml:space="preserve">will have the opportunity to present its </w:t>
      </w:r>
      <w:r w:rsidR="00CC38F2">
        <w:rPr>
          <w:rFonts w:ascii="Arial" w:hAnsi="Arial" w:cs="Arial"/>
        </w:rPr>
        <w:t>evidence and</w:t>
      </w:r>
      <w:r w:rsidR="009178E2">
        <w:rPr>
          <w:rFonts w:ascii="Arial" w:hAnsi="Arial" w:cs="Arial"/>
        </w:rPr>
        <w:t xml:space="preserve"> be questioned by the other parties. Finally, the </w:t>
      </w:r>
      <w:r w:rsidR="00157CEA">
        <w:rPr>
          <w:rFonts w:ascii="Arial" w:hAnsi="Arial" w:cs="Arial"/>
        </w:rPr>
        <w:t xml:space="preserve">municipality </w:t>
      </w:r>
      <w:r w:rsidR="009178E2">
        <w:rPr>
          <w:rFonts w:ascii="Arial" w:hAnsi="Arial" w:cs="Arial"/>
        </w:rPr>
        <w:t xml:space="preserve">will have the opportunity to present its </w:t>
      </w:r>
      <w:r w:rsidR="00CC38F2">
        <w:rPr>
          <w:rFonts w:ascii="Arial" w:hAnsi="Arial" w:cs="Arial"/>
        </w:rPr>
        <w:t>evidence and</w:t>
      </w:r>
      <w:r w:rsidR="009178E2">
        <w:rPr>
          <w:rFonts w:ascii="Arial" w:hAnsi="Arial" w:cs="Arial"/>
        </w:rPr>
        <w:t xml:space="preserve"> be questioned by the other parties. </w:t>
      </w:r>
    </w:p>
    <w:p w14:paraId="7276E11F" w14:textId="77777777" w:rsidR="009178E2" w:rsidRDefault="009178E2" w:rsidP="009178E2">
      <w:pPr>
        <w:rPr>
          <w:rFonts w:ascii="Arial" w:hAnsi="Arial" w:cs="Arial"/>
        </w:rPr>
      </w:pPr>
    </w:p>
    <w:p w14:paraId="55A7513B" w14:textId="0AE38EB8" w:rsidR="009178E2" w:rsidRDefault="009178E2" w:rsidP="009178E2">
      <w:pPr>
        <w:rPr>
          <w:rFonts w:ascii="Arial" w:hAnsi="Arial" w:cs="Arial"/>
        </w:rPr>
      </w:pPr>
      <w:r>
        <w:rPr>
          <w:rFonts w:ascii="Arial" w:hAnsi="Arial" w:cs="Arial"/>
        </w:rPr>
        <w:t>Once the evidence has been submitted, each party is given an opportunity to argue what conclusions the ARB Member should draw from the evidence. MPAC presents those submissions first, followed by the municipality. The appellant gets the final word.</w:t>
      </w:r>
    </w:p>
    <w:p w14:paraId="0EE41EBA" w14:textId="77777777" w:rsidR="0033649E" w:rsidRDefault="0033649E" w:rsidP="009178E2">
      <w:pPr>
        <w:rPr>
          <w:rFonts w:ascii="Arial" w:hAnsi="Arial" w:cs="Arial"/>
        </w:rPr>
      </w:pPr>
    </w:p>
    <w:p w14:paraId="607B7453" w14:textId="56E6D43A" w:rsidR="0033649E" w:rsidRPr="005753E0" w:rsidRDefault="0033649E" w:rsidP="009178E2">
      <w:pPr>
        <w:rPr>
          <w:rFonts w:ascii="Arial" w:hAnsi="Arial" w:cs="Arial"/>
        </w:rPr>
      </w:pPr>
      <w:r>
        <w:rPr>
          <w:rFonts w:ascii="Arial" w:hAnsi="Arial" w:cs="Arial"/>
        </w:rPr>
        <w:t>Once all the evidence and argument</w:t>
      </w:r>
      <w:r w:rsidR="00D3029E">
        <w:rPr>
          <w:rFonts w:ascii="Arial" w:hAnsi="Arial" w:cs="Arial"/>
        </w:rPr>
        <w:t>s</w:t>
      </w:r>
      <w:r>
        <w:rPr>
          <w:rFonts w:ascii="Arial" w:hAnsi="Arial" w:cs="Arial"/>
        </w:rPr>
        <w:t xml:space="preserve"> have been heard, the ARB Member must </w:t>
      </w:r>
      <w:proofErr w:type="gramStart"/>
      <w:r>
        <w:rPr>
          <w:rFonts w:ascii="Arial" w:hAnsi="Arial" w:cs="Arial"/>
        </w:rPr>
        <w:t>make a decision</w:t>
      </w:r>
      <w:proofErr w:type="gramEnd"/>
      <w:r>
        <w:rPr>
          <w:rFonts w:ascii="Arial" w:hAnsi="Arial" w:cs="Arial"/>
        </w:rPr>
        <w:t>.  The ARB Member will either take a s</w:t>
      </w:r>
      <w:r w:rsidR="005E3961">
        <w:rPr>
          <w:rFonts w:ascii="Arial" w:hAnsi="Arial" w:cs="Arial"/>
        </w:rPr>
        <w:t>h</w:t>
      </w:r>
      <w:r>
        <w:rPr>
          <w:rFonts w:ascii="Arial" w:hAnsi="Arial" w:cs="Arial"/>
        </w:rPr>
        <w:t xml:space="preserve">ort break then give a decision </w:t>
      </w:r>
      <w:r w:rsidR="00677FB1">
        <w:rPr>
          <w:rFonts w:ascii="Arial" w:hAnsi="Arial" w:cs="Arial"/>
        </w:rPr>
        <w:t>orally or</w:t>
      </w:r>
      <w:r>
        <w:rPr>
          <w:rFonts w:ascii="Arial" w:hAnsi="Arial" w:cs="Arial"/>
        </w:rPr>
        <w:t xml:space="preserve"> reserve the decision and issue reasons in writing </w:t>
      </w:r>
      <w:proofErr w:type="gramStart"/>
      <w:r>
        <w:rPr>
          <w:rFonts w:ascii="Arial" w:hAnsi="Arial" w:cs="Arial"/>
        </w:rPr>
        <w:t>at a later date</w:t>
      </w:r>
      <w:proofErr w:type="gramEnd"/>
      <w:r>
        <w:rPr>
          <w:rFonts w:ascii="Arial" w:hAnsi="Arial" w:cs="Arial"/>
        </w:rPr>
        <w:t>.</w:t>
      </w:r>
    </w:p>
    <w:p w14:paraId="7B2A7B2D" w14:textId="77777777" w:rsidR="009178E2" w:rsidRDefault="009178E2" w:rsidP="009178E2">
      <w:pPr>
        <w:pStyle w:val="Heading2"/>
        <w:rPr>
          <w:sz w:val="28"/>
          <w:szCs w:val="28"/>
        </w:rPr>
      </w:pPr>
    </w:p>
    <w:p w14:paraId="27C46430" w14:textId="77777777" w:rsidR="005715BE" w:rsidRPr="009178E2" w:rsidRDefault="009178E2" w:rsidP="009178E2">
      <w:pPr>
        <w:pStyle w:val="Heading2"/>
        <w:rPr>
          <w:sz w:val="28"/>
          <w:szCs w:val="28"/>
        </w:rPr>
      </w:pPr>
      <w:r w:rsidRPr="009178E2">
        <w:rPr>
          <w:sz w:val="28"/>
          <w:szCs w:val="28"/>
        </w:rPr>
        <w:t>Settlement Conferences</w:t>
      </w:r>
      <w:r w:rsidR="005715BE" w:rsidRPr="009178E2">
        <w:rPr>
          <w:sz w:val="28"/>
          <w:szCs w:val="28"/>
        </w:rPr>
        <w:t xml:space="preserve"> </w:t>
      </w:r>
    </w:p>
    <w:p w14:paraId="34443C36" w14:textId="77777777" w:rsidR="009178E2" w:rsidRDefault="009178E2" w:rsidP="009178E2">
      <w:pPr>
        <w:rPr>
          <w:rFonts w:ascii="Arial" w:hAnsi="Arial" w:cs="Arial"/>
        </w:rPr>
      </w:pPr>
    </w:p>
    <w:p w14:paraId="38C6B4FD" w14:textId="77777777" w:rsidR="009178E2" w:rsidRDefault="009178E2" w:rsidP="009178E2">
      <w:pPr>
        <w:rPr>
          <w:rFonts w:ascii="Arial" w:hAnsi="Arial" w:cs="Arial"/>
        </w:rPr>
      </w:pPr>
      <w:r>
        <w:rPr>
          <w:rFonts w:ascii="Arial" w:hAnsi="Arial" w:cs="Arial"/>
        </w:rPr>
        <w:t xml:space="preserve">If your appeal is a General Proceeding the first appearance before the ARB will be at a settlement conference. </w:t>
      </w:r>
    </w:p>
    <w:p w14:paraId="3A1A31CA" w14:textId="77777777" w:rsidR="009178E2" w:rsidRDefault="009178E2" w:rsidP="009178E2">
      <w:pPr>
        <w:rPr>
          <w:rFonts w:ascii="Arial" w:hAnsi="Arial" w:cs="Arial"/>
        </w:rPr>
      </w:pPr>
    </w:p>
    <w:p w14:paraId="19F4F118" w14:textId="26E9BA5F" w:rsidR="009178E2" w:rsidRDefault="009178E2" w:rsidP="009178E2">
      <w:pPr>
        <w:rPr>
          <w:rFonts w:ascii="Arial" w:hAnsi="Arial" w:cs="Arial"/>
        </w:rPr>
      </w:pPr>
      <w:r>
        <w:rPr>
          <w:rFonts w:ascii="Arial" w:hAnsi="Arial" w:cs="Arial"/>
        </w:rPr>
        <w:t xml:space="preserve">At a settlement conference, the ARB Member will have a discussion with the appellant, </w:t>
      </w:r>
      <w:r w:rsidR="0033649E">
        <w:rPr>
          <w:rFonts w:ascii="Arial" w:hAnsi="Arial" w:cs="Arial"/>
        </w:rPr>
        <w:t xml:space="preserve">MPAC, and the municipality about the issues in dispute. The ARB Member will help to resolve some or </w:t>
      </w:r>
      <w:r w:rsidR="00677FB1">
        <w:rPr>
          <w:rFonts w:ascii="Arial" w:hAnsi="Arial" w:cs="Arial"/>
        </w:rPr>
        <w:t>all</w:t>
      </w:r>
      <w:r w:rsidR="0033649E">
        <w:rPr>
          <w:rFonts w:ascii="Arial" w:hAnsi="Arial" w:cs="Arial"/>
        </w:rPr>
        <w:t xml:space="preserve"> the issues and will refer any unresolved issues to a hearing.</w:t>
      </w:r>
    </w:p>
    <w:p w14:paraId="64D1EFF9" w14:textId="77777777" w:rsidR="009178E2" w:rsidRDefault="009178E2" w:rsidP="009178E2">
      <w:pPr>
        <w:rPr>
          <w:rFonts w:ascii="Arial" w:hAnsi="Arial" w:cs="Arial"/>
        </w:rPr>
      </w:pPr>
    </w:p>
    <w:p w14:paraId="64EFFD85" w14:textId="77777777" w:rsidR="0033649E" w:rsidRPr="0033649E" w:rsidRDefault="0033649E" w:rsidP="009178E2">
      <w:pPr>
        <w:rPr>
          <w:rFonts w:ascii="Arial" w:hAnsi="Arial" w:cs="Arial"/>
          <w:b/>
          <w:sz w:val="28"/>
          <w:szCs w:val="28"/>
        </w:rPr>
      </w:pPr>
      <w:r w:rsidRPr="0033649E">
        <w:rPr>
          <w:rFonts w:ascii="Arial" w:hAnsi="Arial" w:cs="Arial"/>
          <w:b/>
          <w:sz w:val="28"/>
          <w:szCs w:val="28"/>
        </w:rPr>
        <w:t>After the Hearing</w:t>
      </w:r>
    </w:p>
    <w:p w14:paraId="65DDBDE4" w14:textId="77777777" w:rsidR="009178E2" w:rsidRDefault="009178E2" w:rsidP="009178E2">
      <w:pPr>
        <w:rPr>
          <w:rFonts w:ascii="Arial" w:hAnsi="Arial" w:cs="Arial"/>
        </w:rPr>
      </w:pPr>
    </w:p>
    <w:p w14:paraId="06CAC739" w14:textId="5AAE5A81" w:rsidR="0033649E" w:rsidRDefault="0033649E" w:rsidP="009178E2">
      <w:pPr>
        <w:rPr>
          <w:rFonts w:ascii="Arial" w:hAnsi="Arial" w:cs="Arial"/>
        </w:rPr>
      </w:pPr>
      <w:r>
        <w:rPr>
          <w:rFonts w:ascii="Arial" w:hAnsi="Arial" w:cs="Arial"/>
        </w:rPr>
        <w:t>The ARB will send you a copy of the decision shortly after your hearing. ARB decisions are also sent to municipalities so that appropriate tax adjustments can be made</w:t>
      </w:r>
      <w:r w:rsidR="005E3961">
        <w:rPr>
          <w:rFonts w:ascii="Arial" w:hAnsi="Arial" w:cs="Arial"/>
        </w:rPr>
        <w:t>,</w:t>
      </w:r>
      <w:r w:rsidR="00337818">
        <w:rPr>
          <w:rFonts w:ascii="Arial" w:hAnsi="Arial" w:cs="Arial"/>
        </w:rPr>
        <w:t xml:space="preserve"> if </w:t>
      </w:r>
      <w:r w:rsidR="005E3961">
        <w:rPr>
          <w:rFonts w:ascii="Arial" w:hAnsi="Arial" w:cs="Arial"/>
        </w:rPr>
        <w:t>applicable</w:t>
      </w:r>
      <w:r>
        <w:rPr>
          <w:rFonts w:ascii="Arial" w:hAnsi="Arial" w:cs="Arial"/>
        </w:rPr>
        <w:t>.</w:t>
      </w:r>
    </w:p>
    <w:p w14:paraId="2C497EB2" w14:textId="77777777" w:rsidR="0033649E" w:rsidRDefault="0033649E" w:rsidP="009178E2">
      <w:pPr>
        <w:rPr>
          <w:rFonts w:ascii="Arial" w:hAnsi="Arial" w:cs="Arial"/>
        </w:rPr>
      </w:pPr>
    </w:p>
    <w:p w14:paraId="1A8E33DB" w14:textId="77777777" w:rsidR="0033649E" w:rsidRPr="0033649E" w:rsidRDefault="0033649E" w:rsidP="009178E2">
      <w:pPr>
        <w:rPr>
          <w:rFonts w:ascii="Arial" w:hAnsi="Arial" w:cs="Arial"/>
        </w:rPr>
      </w:pPr>
      <w:r>
        <w:rPr>
          <w:rFonts w:ascii="Arial" w:hAnsi="Arial" w:cs="Arial"/>
        </w:rPr>
        <w:t xml:space="preserve">If you disagree with the ARB’s </w:t>
      </w:r>
      <w:proofErr w:type="gramStart"/>
      <w:r>
        <w:rPr>
          <w:rFonts w:ascii="Arial" w:hAnsi="Arial" w:cs="Arial"/>
        </w:rPr>
        <w:t>decision</w:t>
      </w:r>
      <w:proofErr w:type="gramEnd"/>
      <w:r>
        <w:rPr>
          <w:rFonts w:ascii="Arial" w:hAnsi="Arial" w:cs="Arial"/>
        </w:rPr>
        <w:t xml:space="preserve"> please see our information sheet on Requesting a Review, available </w:t>
      </w:r>
      <w:hyperlink r:id="rId15" w:history="1">
        <w:r w:rsidRPr="005E3961">
          <w:rPr>
            <w:rStyle w:val="Hyperlink"/>
            <w:sz w:val="24"/>
            <w:szCs w:val="24"/>
          </w:rPr>
          <w:t>here</w:t>
        </w:r>
      </w:hyperlink>
      <w:r>
        <w:rPr>
          <w:rFonts w:ascii="Arial" w:hAnsi="Arial" w:cs="Arial"/>
        </w:rPr>
        <w:t>.</w:t>
      </w:r>
    </w:p>
    <w:p w14:paraId="5C680D15" w14:textId="77777777" w:rsidR="0033649E" w:rsidRDefault="0033649E" w:rsidP="009178E2">
      <w:pPr>
        <w:rPr>
          <w:rFonts w:ascii="Arial" w:hAnsi="Arial" w:cs="Arial"/>
        </w:rPr>
      </w:pPr>
    </w:p>
    <w:p w14:paraId="1ECAC522" w14:textId="77777777" w:rsidR="0033649E" w:rsidRDefault="0033649E" w:rsidP="0033649E">
      <w:pPr>
        <w:pStyle w:val="Heading1"/>
        <w:rPr>
          <w:b w:val="0"/>
          <w:bCs w:val="0"/>
        </w:rPr>
      </w:pPr>
      <w:r w:rsidRPr="00716593">
        <w:rPr>
          <w:sz w:val="28"/>
        </w:rPr>
        <w:t>Where can I find more information?</w:t>
      </w:r>
      <w:r>
        <w:rPr>
          <w:sz w:val="28"/>
        </w:rPr>
        <w:br/>
      </w:r>
    </w:p>
    <w:p w14:paraId="5B55C281" w14:textId="77777777" w:rsidR="00CF3800" w:rsidRDefault="00CF3800" w:rsidP="00CF3800">
      <w:pPr>
        <w:pStyle w:val="Heading1"/>
        <w:rPr>
          <w:b w:val="0"/>
        </w:rPr>
      </w:pPr>
      <w:r w:rsidRPr="00716593">
        <w:rPr>
          <w:b w:val="0"/>
        </w:rPr>
        <w:t xml:space="preserve">For more information </w:t>
      </w:r>
      <w:r>
        <w:rPr>
          <w:b w:val="0"/>
        </w:rPr>
        <w:t xml:space="preserve">please </w:t>
      </w:r>
      <w:r w:rsidRPr="00716593">
        <w:rPr>
          <w:b w:val="0"/>
        </w:rPr>
        <w:t xml:space="preserve">refer to the </w:t>
      </w:r>
      <w:r w:rsidRPr="00FD00CA">
        <w:rPr>
          <w:b w:val="0"/>
        </w:rPr>
        <w:t xml:space="preserve">ARB's </w:t>
      </w:r>
      <w:r w:rsidRPr="00FD00CA">
        <w:rPr>
          <w:b w:val="0"/>
          <w:i/>
        </w:rPr>
        <w:t>Rules of Practice and Procedure</w:t>
      </w:r>
      <w:r w:rsidRPr="00FD00CA">
        <w:rPr>
          <w:b w:val="0"/>
        </w:rPr>
        <w:t xml:space="preserve"> </w:t>
      </w:r>
      <w:r w:rsidRPr="00716593">
        <w:rPr>
          <w:b w:val="0"/>
        </w:rPr>
        <w:t xml:space="preserve">which can be found on </w:t>
      </w:r>
      <w:hyperlink r:id="rId16" w:history="1">
        <w:r w:rsidRPr="009218C1">
          <w:rPr>
            <w:rStyle w:val="Hyperlink"/>
            <w:b/>
            <w:sz w:val="24"/>
            <w:szCs w:val="24"/>
          </w:rPr>
          <w:t>our website</w:t>
        </w:r>
      </w:hyperlink>
      <w:r w:rsidRPr="00716593">
        <w:rPr>
          <w:b w:val="0"/>
        </w:rPr>
        <w:t xml:space="preserve"> or by </w:t>
      </w:r>
      <w:r>
        <w:rPr>
          <w:b w:val="0"/>
        </w:rPr>
        <w:t>e-mailing</w:t>
      </w:r>
      <w:r w:rsidRPr="00716593">
        <w:rPr>
          <w:b w:val="0"/>
        </w:rPr>
        <w:t xml:space="preserve"> us at </w:t>
      </w:r>
      <w:hyperlink r:id="rId17" w:history="1">
        <w:r w:rsidRPr="00DF1DE2">
          <w:rPr>
            <w:rStyle w:val="Hyperlink"/>
            <w:b/>
            <w:sz w:val="24"/>
            <w:szCs w:val="24"/>
          </w:rPr>
          <w:t>arb.registrar@ontario.ca</w:t>
        </w:r>
      </w:hyperlink>
      <w:r w:rsidRPr="00716593">
        <w:rPr>
          <w:b w:val="0"/>
        </w:rPr>
        <w:t>.</w:t>
      </w:r>
    </w:p>
    <w:p w14:paraId="0413C7BA" w14:textId="77777777" w:rsidR="00CF3800" w:rsidRPr="00CF0750" w:rsidRDefault="00CF3800" w:rsidP="00CF3800"/>
    <w:p w14:paraId="05E1DD87" w14:textId="77777777" w:rsidR="00CF3800" w:rsidRDefault="00CF3800" w:rsidP="00CF3800">
      <w:pPr>
        <w:autoSpaceDE w:val="0"/>
        <w:autoSpaceDN w:val="0"/>
        <w:adjustRightInd w:val="0"/>
        <w:rPr>
          <w:rFonts w:ascii="Arial" w:hAnsi="Arial" w:cs="Arial"/>
          <w:szCs w:val="20"/>
        </w:rPr>
      </w:pPr>
      <w:r w:rsidRPr="003406F7">
        <w:rPr>
          <w:rFonts w:ascii="Arial" w:hAnsi="Arial" w:cs="Arial"/>
          <w:szCs w:val="20"/>
        </w:rPr>
        <w:t xml:space="preserve">We are committed to providing services as set out in the </w:t>
      </w:r>
      <w:r w:rsidRPr="003406F7">
        <w:rPr>
          <w:rFonts w:ascii="Arial" w:hAnsi="Arial" w:cs="Arial"/>
          <w:i/>
          <w:szCs w:val="20"/>
        </w:rPr>
        <w:t>Accessibility for Ontarians with</w:t>
      </w:r>
      <w:r w:rsidRPr="003406F7">
        <w:rPr>
          <w:rFonts w:ascii="Arial" w:hAnsi="Arial" w:cs="Arial"/>
          <w:szCs w:val="20"/>
        </w:rPr>
        <w:t xml:space="preserve"> </w:t>
      </w:r>
      <w:r w:rsidRPr="003406F7">
        <w:rPr>
          <w:rFonts w:ascii="Arial" w:hAnsi="Arial" w:cs="Arial"/>
          <w:i/>
          <w:szCs w:val="20"/>
        </w:rPr>
        <w:t>Disabilities Act, 2005</w:t>
      </w:r>
      <w:r w:rsidRPr="003406F7">
        <w:rPr>
          <w:rFonts w:ascii="Arial" w:hAnsi="Arial" w:cs="Arial"/>
          <w:szCs w:val="20"/>
        </w:rPr>
        <w:t xml:space="preserve">.  If you have any accessibility needs, please contact </w:t>
      </w:r>
      <w:r>
        <w:rPr>
          <w:rFonts w:ascii="Arial" w:hAnsi="Arial" w:cs="Arial"/>
          <w:szCs w:val="20"/>
        </w:rPr>
        <w:t>the Board as soon as possible.</w:t>
      </w:r>
    </w:p>
    <w:p w14:paraId="6395E728" w14:textId="77777777" w:rsidR="0033649E" w:rsidRPr="00025B85" w:rsidRDefault="0033649E" w:rsidP="0033649E">
      <w:pPr>
        <w:spacing w:before="240" w:after="240"/>
        <w:rPr>
          <w:rFonts w:ascii="Arial" w:hAnsi="Arial" w:cs="Arial"/>
          <w:sz w:val="28"/>
          <w:szCs w:val="28"/>
          <w:lang w:eastAsia="en-CA"/>
        </w:rPr>
      </w:pPr>
      <w:r w:rsidRPr="00025B85">
        <w:rPr>
          <w:rFonts w:ascii="Arial" w:hAnsi="Arial" w:cs="Arial"/>
          <w:b/>
          <w:sz w:val="28"/>
          <w:szCs w:val="28"/>
        </w:rPr>
        <w:t>Please Note</w:t>
      </w:r>
    </w:p>
    <w:p w14:paraId="072B86EA" w14:textId="77777777" w:rsidR="00CF3800" w:rsidRDefault="00CF3800" w:rsidP="00CF3800">
      <w:pPr>
        <w:rPr>
          <w:color w:val="FFFFFF"/>
          <w:szCs w:val="18"/>
        </w:rPr>
      </w:pPr>
      <w:r w:rsidRPr="00FC7F43">
        <w:rPr>
          <w:rFonts w:ascii="Arial" w:hAnsi="Arial" w:cs="Arial"/>
          <w:lang w:val="en-US" w:eastAsia="en-CA"/>
        </w:rPr>
        <w:t xml:space="preserve">The information contained in this sheet is not intended as a substitute for legal or other advice, and in providing this information, the </w:t>
      </w:r>
      <w:r>
        <w:rPr>
          <w:rFonts w:ascii="Arial" w:hAnsi="Arial" w:cs="Arial"/>
          <w:lang w:val="en-US" w:eastAsia="en-CA"/>
        </w:rPr>
        <w:t>ARB</w:t>
      </w:r>
      <w:r w:rsidRPr="00FC7F43">
        <w:rPr>
          <w:rFonts w:ascii="Arial" w:hAnsi="Arial" w:cs="Arial"/>
          <w:lang w:val="en-US" w:eastAsia="en-CA"/>
        </w:rPr>
        <w:t xml:space="preserve"> assumes no responsibility for any errors or omissions and shall not be liable for any reliance placed on the information in this sheet. Additional information, including </w:t>
      </w:r>
      <w:r w:rsidRPr="00FC7F43">
        <w:rPr>
          <w:rFonts w:ascii="Arial" w:hAnsi="Arial" w:cs="Arial"/>
          <w:lang w:val="en-US" w:eastAsia="en-CA"/>
        </w:rPr>
        <w:lastRenderedPageBreak/>
        <w:t>th</w:t>
      </w:r>
      <w:r>
        <w:rPr>
          <w:rFonts w:ascii="Arial" w:hAnsi="Arial" w:cs="Arial"/>
          <w:lang w:val="en-US" w:eastAsia="en-CA"/>
        </w:rPr>
        <w:t xml:space="preserve">e ARB’s </w:t>
      </w:r>
      <w:r>
        <w:rPr>
          <w:rFonts w:ascii="Arial" w:hAnsi="Arial" w:cs="Arial"/>
          <w:i/>
          <w:lang w:val="en-US" w:eastAsia="en-CA"/>
        </w:rPr>
        <w:t>Rules of Practice and Procedure</w:t>
      </w:r>
      <w:r w:rsidRPr="004A5F08">
        <w:rPr>
          <w:rFonts w:ascii="Arial" w:hAnsi="Arial" w:cs="Arial"/>
          <w:lang w:val="en-US" w:eastAsia="en-CA"/>
        </w:rPr>
        <w:t>,</w:t>
      </w:r>
      <w:r w:rsidRPr="00FC7F43">
        <w:rPr>
          <w:rFonts w:ascii="Arial" w:hAnsi="Arial" w:cs="Arial"/>
          <w:lang w:val="en-US" w:eastAsia="en-CA"/>
        </w:rPr>
        <w:t xml:space="preserve"> is available at </w:t>
      </w:r>
      <w:hyperlink r:id="rId18" w:history="1">
        <w:r w:rsidRPr="00E04271">
          <w:rPr>
            <w:rStyle w:val="Hyperlink"/>
            <w:sz w:val="24"/>
            <w:szCs w:val="24"/>
            <w:lang w:val="en-US" w:eastAsia="en-CA"/>
          </w:rPr>
          <w:t>on our website</w:t>
        </w:r>
      </w:hyperlink>
      <w:r w:rsidRPr="00FC7F43">
        <w:rPr>
          <w:rFonts w:ascii="Arial" w:hAnsi="Arial" w:cs="Arial"/>
          <w:lang w:val="en-US" w:eastAsia="en-CA"/>
        </w:rPr>
        <w:t xml:space="preserve">, or by </w:t>
      </w:r>
      <w:r>
        <w:rPr>
          <w:rFonts w:ascii="Arial" w:hAnsi="Arial" w:cs="Arial"/>
          <w:lang w:val="en-US" w:eastAsia="en-CA"/>
        </w:rPr>
        <w:t xml:space="preserve">e-mailing </w:t>
      </w:r>
      <w:hyperlink r:id="rId19" w:history="1">
        <w:r w:rsidRPr="002D62D3">
          <w:rPr>
            <w:rStyle w:val="Hyperlink"/>
            <w:sz w:val="24"/>
            <w:szCs w:val="24"/>
            <w:lang w:val="en-US" w:eastAsia="en-CA"/>
          </w:rPr>
          <w:t>arb.registrar@ontario.ca</w:t>
        </w:r>
      </w:hyperlink>
      <w:r w:rsidRPr="00FC7F43">
        <w:rPr>
          <w:rFonts w:ascii="Arial" w:hAnsi="Arial" w:cs="Arial"/>
          <w:lang w:val="en-US" w:eastAsia="en-CA"/>
        </w:rPr>
        <w:t>.</w:t>
      </w:r>
    </w:p>
    <w:p w14:paraId="7423CF74" w14:textId="77777777" w:rsidR="0033649E" w:rsidRDefault="0033649E" w:rsidP="0033649E">
      <w:pPr>
        <w:pStyle w:val="Style1"/>
        <w:rPr>
          <w:lang w:val="en-US" w:eastAsia="en-CA"/>
        </w:rPr>
      </w:pPr>
    </w:p>
    <w:p w14:paraId="1CDA9319" w14:textId="77777777" w:rsidR="0033649E" w:rsidRDefault="0033649E" w:rsidP="0033649E">
      <w:pPr>
        <w:pStyle w:val="Style1"/>
        <w:rPr>
          <w:lang w:val="en-US" w:eastAsia="en-CA"/>
        </w:rPr>
      </w:pPr>
    </w:p>
    <w:p w14:paraId="0849E699" w14:textId="77777777" w:rsidR="00747A4C" w:rsidRDefault="00747A4C" w:rsidP="0033649E">
      <w:pPr>
        <w:pStyle w:val="Style1"/>
        <w:rPr>
          <w:lang w:val="en-US" w:eastAsia="en-CA"/>
        </w:rPr>
      </w:pPr>
    </w:p>
    <w:p w14:paraId="16203E1F" w14:textId="77777777" w:rsidR="00747A4C" w:rsidRDefault="00747A4C" w:rsidP="0033649E">
      <w:pPr>
        <w:pStyle w:val="Style1"/>
        <w:rPr>
          <w:lang w:val="en-US" w:eastAsia="en-CA"/>
        </w:rPr>
      </w:pPr>
    </w:p>
    <w:p w14:paraId="6DFBEA20" w14:textId="77777777" w:rsidR="00747A4C" w:rsidRDefault="00747A4C" w:rsidP="0033649E">
      <w:pPr>
        <w:pStyle w:val="Style1"/>
        <w:rPr>
          <w:lang w:val="en-US" w:eastAsia="en-CA"/>
        </w:rPr>
      </w:pPr>
    </w:p>
    <w:p w14:paraId="7451B6AC" w14:textId="77777777" w:rsidR="00747A4C" w:rsidRDefault="00747A4C" w:rsidP="0033649E">
      <w:pPr>
        <w:pStyle w:val="Style1"/>
        <w:rPr>
          <w:lang w:val="en-US" w:eastAsia="en-CA"/>
        </w:rPr>
      </w:pPr>
    </w:p>
    <w:p w14:paraId="268429D1" w14:textId="77777777" w:rsidR="00EC788F" w:rsidRDefault="00EC788F" w:rsidP="0033649E">
      <w:pPr>
        <w:pStyle w:val="Style1"/>
        <w:rPr>
          <w:lang w:val="en-US" w:eastAsia="en-CA"/>
        </w:rPr>
      </w:pPr>
    </w:p>
    <w:p w14:paraId="6AAD59E8" w14:textId="77777777" w:rsidR="00EC788F" w:rsidRDefault="00EC788F" w:rsidP="0033649E">
      <w:pPr>
        <w:pStyle w:val="Style1"/>
        <w:rPr>
          <w:lang w:val="en-US" w:eastAsia="en-CA"/>
        </w:rPr>
      </w:pPr>
    </w:p>
    <w:p w14:paraId="32B58602" w14:textId="77777777" w:rsidR="00EC788F" w:rsidRDefault="00EC788F" w:rsidP="0033649E">
      <w:pPr>
        <w:pStyle w:val="Style1"/>
        <w:rPr>
          <w:lang w:val="en-US" w:eastAsia="en-CA"/>
        </w:rPr>
      </w:pPr>
    </w:p>
    <w:p w14:paraId="31AB28B8" w14:textId="77777777" w:rsidR="00EC788F" w:rsidRDefault="00EC788F" w:rsidP="0033649E">
      <w:pPr>
        <w:pStyle w:val="Style1"/>
        <w:rPr>
          <w:lang w:val="en-US" w:eastAsia="en-CA"/>
        </w:rPr>
      </w:pPr>
    </w:p>
    <w:p w14:paraId="2AC90645" w14:textId="77777777" w:rsidR="00EC788F" w:rsidRDefault="00EC788F" w:rsidP="0033649E">
      <w:pPr>
        <w:pStyle w:val="Style1"/>
        <w:rPr>
          <w:lang w:val="en-US" w:eastAsia="en-CA"/>
        </w:rPr>
      </w:pPr>
    </w:p>
    <w:p w14:paraId="59E0F6ED" w14:textId="77777777" w:rsidR="00EC788F" w:rsidRDefault="00EC788F" w:rsidP="0033649E">
      <w:pPr>
        <w:pStyle w:val="Style1"/>
        <w:rPr>
          <w:lang w:val="en-US" w:eastAsia="en-CA"/>
        </w:rPr>
      </w:pPr>
    </w:p>
    <w:p w14:paraId="5AAD3969" w14:textId="77777777" w:rsidR="00EC788F" w:rsidRDefault="00EC788F" w:rsidP="0033649E">
      <w:pPr>
        <w:pStyle w:val="Style1"/>
        <w:rPr>
          <w:lang w:val="en-US" w:eastAsia="en-CA"/>
        </w:rPr>
      </w:pPr>
    </w:p>
    <w:p w14:paraId="5061A4DB" w14:textId="77777777" w:rsidR="00EC788F" w:rsidRDefault="00EC788F" w:rsidP="0033649E">
      <w:pPr>
        <w:pStyle w:val="Style1"/>
        <w:rPr>
          <w:lang w:val="en-US" w:eastAsia="en-CA"/>
        </w:rPr>
      </w:pPr>
    </w:p>
    <w:p w14:paraId="4F4C0F50" w14:textId="77777777" w:rsidR="00EC788F" w:rsidRDefault="00EC788F" w:rsidP="0033649E">
      <w:pPr>
        <w:pStyle w:val="Style1"/>
        <w:rPr>
          <w:lang w:val="en-US" w:eastAsia="en-CA"/>
        </w:rPr>
      </w:pPr>
    </w:p>
    <w:p w14:paraId="41338D04" w14:textId="77777777" w:rsidR="00EC788F" w:rsidRDefault="00EC788F" w:rsidP="0033649E">
      <w:pPr>
        <w:pStyle w:val="Style1"/>
        <w:rPr>
          <w:lang w:val="en-US" w:eastAsia="en-CA"/>
        </w:rPr>
      </w:pPr>
    </w:p>
    <w:p w14:paraId="624C0328" w14:textId="77777777" w:rsidR="00EC788F" w:rsidRDefault="00EC788F" w:rsidP="0033649E">
      <w:pPr>
        <w:pStyle w:val="Style1"/>
        <w:rPr>
          <w:lang w:val="en-US" w:eastAsia="en-CA"/>
        </w:rPr>
      </w:pPr>
    </w:p>
    <w:p w14:paraId="490DBCF9" w14:textId="77777777" w:rsidR="00EC788F" w:rsidRDefault="00EC788F" w:rsidP="0033649E">
      <w:pPr>
        <w:pStyle w:val="Style1"/>
        <w:rPr>
          <w:lang w:val="en-US" w:eastAsia="en-CA"/>
        </w:rPr>
      </w:pPr>
    </w:p>
    <w:p w14:paraId="319DD93B" w14:textId="77777777" w:rsidR="00EC788F" w:rsidRDefault="00EC788F" w:rsidP="0033649E">
      <w:pPr>
        <w:pStyle w:val="Style1"/>
        <w:rPr>
          <w:lang w:val="en-US" w:eastAsia="en-CA"/>
        </w:rPr>
      </w:pPr>
    </w:p>
    <w:p w14:paraId="7DD9D7CC" w14:textId="77777777" w:rsidR="00747A4C" w:rsidRDefault="00747A4C" w:rsidP="0033649E">
      <w:pPr>
        <w:pStyle w:val="Style1"/>
        <w:rPr>
          <w:lang w:val="en-US" w:eastAsia="en-CA"/>
        </w:rPr>
      </w:pPr>
    </w:p>
    <w:p w14:paraId="3B5D32F1" w14:textId="77777777" w:rsidR="00EC788F" w:rsidRDefault="00EC788F" w:rsidP="00EC788F">
      <w:pPr>
        <w:jc w:val="center"/>
        <w:rPr>
          <w:rFonts w:ascii="Arial" w:hAnsi="Arial" w:cs="Arial"/>
          <w:color w:val="000000"/>
          <w:sz w:val="16"/>
          <w:szCs w:val="16"/>
          <w:lang w:eastAsia="en-CA"/>
        </w:rPr>
      </w:pPr>
      <w:r>
        <w:rPr>
          <w:rFonts w:ascii="Arial" w:hAnsi="Arial" w:cs="Arial"/>
          <w:b/>
          <w:color w:val="000000"/>
          <w:sz w:val="16"/>
          <w:szCs w:val="16"/>
          <w:lang w:eastAsia="en-CA"/>
        </w:rPr>
        <w:t>Tribunals Ontario</w:t>
      </w:r>
      <w:r>
        <w:rPr>
          <w:rFonts w:ascii="Arial" w:hAnsi="Arial" w:cs="Arial"/>
          <w:color w:val="000000"/>
          <w:sz w:val="16"/>
          <w:szCs w:val="16"/>
          <w:lang w:eastAsia="en-CA"/>
        </w:rPr>
        <w:t xml:space="preserve"> is comprised of 13 tribunals focused on dispute resolution in the social, property assessment, </w:t>
      </w:r>
      <w:proofErr w:type="gramStart"/>
      <w:r>
        <w:rPr>
          <w:rFonts w:ascii="Arial" w:hAnsi="Arial" w:cs="Arial"/>
          <w:color w:val="000000"/>
          <w:sz w:val="16"/>
          <w:szCs w:val="16"/>
          <w:lang w:eastAsia="en-CA"/>
        </w:rPr>
        <w:t>safety</w:t>
      </w:r>
      <w:proofErr w:type="gramEnd"/>
      <w:r>
        <w:rPr>
          <w:rFonts w:ascii="Arial" w:hAnsi="Arial" w:cs="Arial"/>
          <w:color w:val="000000"/>
          <w:sz w:val="16"/>
          <w:szCs w:val="16"/>
          <w:lang w:eastAsia="en-CA"/>
        </w:rPr>
        <w:t xml:space="preserve"> and licensing sectors.</w:t>
      </w:r>
    </w:p>
    <w:p w14:paraId="017819E7" w14:textId="77777777" w:rsidR="00EC788F" w:rsidRDefault="00EC788F" w:rsidP="00EC788F">
      <w:pPr>
        <w:jc w:val="center"/>
        <w:rPr>
          <w:rFonts w:ascii="Arial" w:hAnsi="Arial" w:cs="Arial"/>
          <w:color w:val="000000"/>
          <w:sz w:val="16"/>
          <w:szCs w:val="16"/>
          <w:lang w:eastAsia="en-CA"/>
        </w:rPr>
      </w:pPr>
    </w:p>
    <w:p w14:paraId="778657EE" w14:textId="77777777" w:rsidR="00EC788F" w:rsidRDefault="00EC788F" w:rsidP="00EC788F">
      <w:pPr>
        <w:jc w:val="center"/>
        <w:rPr>
          <w:rFonts w:ascii="Arial" w:hAnsi="Arial" w:cs="Arial"/>
          <w:color w:val="000000"/>
          <w:sz w:val="16"/>
          <w:szCs w:val="16"/>
          <w:lang w:eastAsia="en-CA"/>
        </w:rPr>
      </w:pPr>
      <w:r>
        <w:rPr>
          <w:rFonts w:ascii="Arial" w:hAnsi="Arial" w:cs="Arial"/>
          <w:color w:val="000000"/>
          <w:sz w:val="16"/>
          <w:szCs w:val="16"/>
          <w:lang w:eastAsia="en-CA"/>
        </w:rPr>
        <w:t xml:space="preserve">The </w:t>
      </w:r>
      <w:r>
        <w:rPr>
          <w:rFonts w:ascii="Arial" w:hAnsi="Arial" w:cs="Arial"/>
          <w:b/>
          <w:color w:val="000000"/>
          <w:sz w:val="16"/>
          <w:szCs w:val="16"/>
          <w:lang w:eastAsia="en-CA"/>
        </w:rPr>
        <w:t>Assessment Review Board</w:t>
      </w:r>
      <w:r>
        <w:rPr>
          <w:rFonts w:ascii="Arial" w:hAnsi="Arial" w:cs="Arial"/>
          <w:color w:val="000000"/>
          <w:sz w:val="16"/>
          <w:szCs w:val="16"/>
          <w:lang w:eastAsia="en-CA"/>
        </w:rPr>
        <w:t xml:space="preserve"> hears appeals from persons who believe there is an error in the assessed value or classification of a property </w:t>
      </w:r>
      <w:proofErr w:type="gramStart"/>
      <w:r>
        <w:rPr>
          <w:rFonts w:ascii="Arial" w:hAnsi="Arial" w:cs="Arial"/>
          <w:color w:val="000000"/>
          <w:sz w:val="16"/>
          <w:szCs w:val="16"/>
          <w:lang w:eastAsia="en-CA"/>
        </w:rPr>
        <w:t>and also</w:t>
      </w:r>
      <w:proofErr w:type="gramEnd"/>
      <w:r>
        <w:rPr>
          <w:rFonts w:ascii="Arial" w:hAnsi="Arial" w:cs="Arial"/>
          <w:color w:val="000000"/>
          <w:sz w:val="16"/>
          <w:szCs w:val="16"/>
          <w:lang w:eastAsia="en-CA"/>
        </w:rPr>
        <w:t xml:space="preserve"> deals with some types of property tax appeals under the Municipal Act and City of Toronto Act. For more information contact us at:</w:t>
      </w:r>
    </w:p>
    <w:p w14:paraId="77E83B52" w14:textId="77777777" w:rsidR="00EC788F" w:rsidRDefault="00EC788F" w:rsidP="00EC788F">
      <w:pPr>
        <w:rPr>
          <w:rFonts w:ascii="Arial" w:hAnsi="Arial" w:cs="Arial"/>
          <w:b/>
          <w:bCs/>
          <w:color w:val="000000"/>
          <w:sz w:val="16"/>
          <w:szCs w:val="16"/>
          <w:lang w:eastAsia="en-CA"/>
        </w:rPr>
      </w:pPr>
    </w:p>
    <w:p w14:paraId="2338B9E5" w14:textId="77777777" w:rsidR="00EC788F" w:rsidRDefault="00EC788F" w:rsidP="00EC788F">
      <w:pPr>
        <w:jc w:val="center"/>
        <w:rPr>
          <w:rFonts w:ascii="Arial" w:hAnsi="Arial" w:cs="Arial"/>
          <w:color w:val="000000"/>
          <w:sz w:val="16"/>
          <w:szCs w:val="16"/>
          <w:lang w:eastAsia="en-CA"/>
        </w:rPr>
      </w:pPr>
      <w:r>
        <w:rPr>
          <w:rFonts w:ascii="Arial" w:hAnsi="Arial" w:cs="Arial"/>
          <w:b/>
          <w:bCs/>
          <w:color w:val="000000"/>
          <w:sz w:val="16"/>
          <w:szCs w:val="16"/>
          <w:lang w:eastAsia="en-CA"/>
        </w:rPr>
        <w:t>Tribunals Ontario – Assessment Review Board</w:t>
      </w:r>
    </w:p>
    <w:p w14:paraId="52403878" w14:textId="77777777" w:rsidR="00EC788F" w:rsidRDefault="00EC788F" w:rsidP="00EC788F">
      <w:pPr>
        <w:autoSpaceDE w:val="0"/>
        <w:autoSpaceDN w:val="0"/>
        <w:adjustRightInd w:val="0"/>
        <w:jc w:val="center"/>
        <w:rPr>
          <w:rFonts w:ascii="Arial" w:hAnsi="Arial" w:cs="Arial"/>
          <w:color w:val="000000"/>
          <w:sz w:val="16"/>
          <w:szCs w:val="16"/>
          <w:lang w:eastAsia="en-CA"/>
        </w:rPr>
      </w:pPr>
      <w:r>
        <w:rPr>
          <w:rFonts w:ascii="Arial" w:hAnsi="Arial" w:cs="Arial"/>
          <w:color w:val="000000"/>
          <w:sz w:val="16"/>
          <w:szCs w:val="16"/>
          <w:lang w:eastAsia="en-CA"/>
        </w:rPr>
        <w:t>15 Grosvenor Street, Ground Floor, Toronto, Ontario M7A 26G</w:t>
      </w:r>
    </w:p>
    <w:p w14:paraId="04C328DE" w14:textId="77777777" w:rsidR="00EC788F" w:rsidRDefault="00EC788F" w:rsidP="00EC788F">
      <w:pPr>
        <w:autoSpaceDE w:val="0"/>
        <w:autoSpaceDN w:val="0"/>
        <w:adjustRightInd w:val="0"/>
        <w:jc w:val="center"/>
        <w:rPr>
          <w:rFonts w:ascii="Arial" w:hAnsi="Arial" w:cs="Arial"/>
          <w:sz w:val="16"/>
          <w:szCs w:val="16"/>
          <w:lang w:eastAsia="en-CA"/>
        </w:rPr>
      </w:pPr>
      <w:r>
        <w:rPr>
          <w:rFonts w:ascii="Arial" w:hAnsi="Arial" w:cs="Arial"/>
          <w:color w:val="000000"/>
          <w:sz w:val="16"/>
          <w:szCs w:val="16"/>
          <w:lang w:eastAsia="en-CA"/>
        </w:rPr>
        <w:t>Website:</w:t>
      </w:r>
      <w:r>
        <w:rPr>
          <w:rFonts w:ascii="Arial" w:hAnsi="Arial" w:cs="Arial"/>
          <w:color w:val="000000"/>
          <w:sz w:val="16"/>
          <w:szCs w:val="16"/>
          <w:lang w:eastAsia="en-CA"/>
        </w:rPr>
        <w:tab/>
      </w:r>
      <w:hyperlink r:id="rId20" w:history="1">
        <w:r w:rsidRPr="00502EAF">
          <w:rPr>
            <w:rStyle w:val="Hyperlink"/>
            <w:sz w:val="14"/>
            <w:szCs w:val="14"/>
          </w:rPr>
          <w:t>http://tribunalsontario.ca/arb/</w:t>
        </w:r>
      </w:hyperlink>
    </w:p>
    <w:p w14:paraId="4E0374E2" w14:textId="77777777" w:rsidR="00EC788F" w:rsidRPr="006C3A1C" w:rsidRDefault="00EC788F" w:rsidP="00EC788F">
      <w:pPr>
        <w:autoSpaceDE w:val="0"/>
        <w:autoSpaceDN w:val="0"/>
        <w:adjustRightInd w:val="0"/>
        <w:jc w:val="center"/>
        <w:rPr>
          <w:rFonts w:ascii="Arial" w:hAnsi="Arial" w:cs="Arial"/>
          <w:sz w:val="16"/>
          <w:szCs w:val="16"/>
          <w:lang w:eastAsia="en-CA"/>
        </w:rPr>
      </w:pPr>
    </w:p>
    <w:p w14:paraId="0DB07E71" w14:textId="77777777" w:rsidR="00EC788F" w:rsidRDefault="00EC788F" w:rsidP="00EC788F">
      <w:pPr>
        <w:rPr>
          <w:rFonts w:ascii="Arial" w:hAnsi="Arial" w:cs="Arial"/>
          <w:sz w:val="16"/>
          <w:lang w:val="fr-CA"/>
        </w:rPr>
      </w:pPr>
      <w:r w:rsidRPr="006C3A1C">
        <w:rPr>
          <w:rFonts w:ascii="Arial" w:hAnsi="Arial" w:cs="Arial"/>
          <w:sz w:val="16"/>
          <w:lang w:val="fr-CA"/>
        </w:rPr>
        <w:t xml:space="preserve">© </w:t>
      </w:r>
      <w:proofErr w:type="spellStart"/>
      <w:r w:rsidRPr="006C3A1C">
        <w:rPr>
          <w:rFonts w:ascii="Arial" w:hAnsi="Arial" w:cs="Arial"/>
          <w:sz w:val="16"/>
          <w:lang w:val="fr-CA"/>
        </w:rPr>
        <w:t>King’s</w:t>
      </w:r>
      <w:proofErr w:type="spellEnd"/>
      <w:r w:rsidRPr="006C3A1C">
        <w:rPr>
          <w:rFonts w:ascii="Arial" w:hAnsi="Arial" w:cs="Arial"/>
          <w:sz w:val="16"/>
          <w:lang w:val="fr-CA"/>
        </w:rPr>
        <w:t xml:space="preserve"> printer for Ontario, 2017</w:t>
      </w:r>
    </w:p>
    <w:p w14:paraId="3A3F66B6" w14:textId="6CC75EE2" w:rsidR="0033649E" w:rsidRPr="0033649E" w:rsidRDefault="00EC788F" w:rsidP="009178E2">
      <w:pPr>
        <w:rPr>
          <w:rFonts w:ascii="Arial" w:hAnsi="Arial" w:cs="Arial"/>
          <w:lang w:val="fr-CA"/>
        </w:rPr>
      </w:pPr>
      <w:r w:rsidRPr="008765F1">
        <w:rPr>
          <w:rFonts w:ascii="Arial" w:hAnsi="Arial" w:cs="Arial"/>
          <w:sz w:val="16"/>
          <w:lang w:val="fr-CA"/>
        </w:rPr>
        <w:t>Disponible en français</w:t>
      </w:r>
      <w:r>
        <w:rPr>
          <w:rFonts w:ascii="Arial" w:hAnsi="Arial" w:cs="Arial"/>
          <w:sz w:val="16"/>
          <w:lang w:val="fr-CA"/>
        </w:rPr>
        <w:t xml:space="preserve"> </w:t>
      </w:r>
      <w:r w:rsidRPr="008765F1">
        <w:rPr>
          <w:rFonts w:ascii="Arial" w:hAnsi="Arial" w:cs="Arial"/>
          <w:sz w:val="16"/>
          <w:lang w:val="fr-CA"/>
        </w:rPr>
        <w:t>:</w:t>
      </w:r>
      <w:r>
        <w:rPr>
          <w:rFonts w:ascii="Arial" w:hAnsi="Arial" w:cs="Arial"/>
          <w:sz w:val="16"/>
          <w:lang w:val="fr-CA"/>
        </w:rPr>
        <w:t xml:space="preserve"> Voici ce que vous devez savoir au sujet de se préparer à une audience</w:t>
      </w:r>
    </w:p>
    <w:sectPr w:rsidR="0033649E" w:rsidRPr="0033649E" w:rsidSect="009E6636">
      <w:headerReference w:type="even" r:id="rId21"/>
      <w:headerReference w:type="default" r:id="rId22"/>
      <w:footerReference w:type="even" r:id="rId23"/>
      <w:footerReference w:type="default" r:id="rId24"/>
      <w:headerReference w:type="first" r:id="rId25"/>
      <w:footerReference w:type="first" r:id="rId26"/>
      <w:pgSz w:w="12240" w:h="15840" w:code="1"/>
      <w:pgMar w:top="1440" w:right="720" w:bottom="1134"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62B3" w14:textId="77777777" w:rsidR="00372FCA" w:rsidRDefault="00372FCA">
      <w:r>
        <w:separator/>
      </w:r>
    </w:p>
  </w:endnote>
  <w:endnote w:type="continuationSeparator" w:id="0">
    <w:p w14:paraId="632A092A" w14:textId="77777777" w:rsidR="00372FCA" w:rsidRDefault="0037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8A69" w14:textId="77777777" w:rsidR="00337818" w:rsidRDefault="00337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06F6" w14:textId="77777777" w:rsidR="00337818" w:rsidRPr="00685B8A" w:rsidRDefault="00337818" w:rsidP="001511FD">
    <w:pPr>
      <w:pStyle w:val="Footer"/>
      <w:pBdr>
        <w:top w:val="thinThickLargeGap" w:sz="24" w:space="1" w:color="auto"/>
      </w:pBdr>
      <w:rPr>
        <w:rStyle w:val="PageNumber"/>
        <w:rFonts w:ascii="Arial" w:hAnsi="Arial" w:cs="Arial"/>
        <w:sz w:val="20"/>
        <w:szCs w:val="20"/>
      </w:rPr>
    </w:pPr>
    <w:r w:rsidRPr="00685B8A">
      <w:rPr>
        <w:rFonts w:ascii="Arial" w:hAnsi="Arial" w:cs="Arial"/>
        <w:sz w:val="20"/>
        <w:szCs w:val="20"/>
      </w:rPr>
      <w:t xml:space="preserve">ARB Information </w:t>
    </w:r>
    <w:r>
      <w:rPr>
        <w:rFonts w:ascii="Arial" w:hAnsi="Arial" w:cs="Arial"/>
        <w:sz w:val="20"/>
        <w:szCs w:val="20"/>
      </w:rPr>
      <w:t>Sheet</w:t>
    </w:r>
    <w:r w:rsidRPr="00685B8A">
      <w:rPr>
        <w:rFonts w:ascii="Arial" w:hAnsi="Arial" w:cs="Arial"/>
        <w:sz w:val="20"/>
        <w:szCs w:val="20"/>
      </w:rPr>
      <w:tab/>
    </w:r>
    <w:r w:rsidRPr="00685B8A">
      <w:rPr>
        <w:rFonts w:ascii="Arial" w:hAnsi="Arial" w:cs="Arial"/>
        <w:sz w:val="20"/>
        <w:szCs w:val="20"/>
      </w:rPr>
      <w:tab/>
    </w:r>
    <w:r w:rsidRPr="00685B8A">
      <w:rPr>
        <w:rFonts w:ascii="Arial" w:hAnsi="Arial" w:cs="Arial"/>
        <w:sz w:val="20"/>
        <w:szCs w:val="20"/>
      </w:rPr>
      <w:tab/>
    </w:r>
    <w:r w:rsidRPr="00685B8A">
      <w:rPr>
        <w:rStyle w:val="PageNumber"/>
        <w:rFonts w:ascii="Arial" w:hAnsi="Arial" w:cs="Arial"/>
        <w:sz w:val="20"/>
        <w:szCs w:val="20"/>
      </w:rPr>
      <w:t xml:space="preserve">Page </w:t>
    </w:r>
    <w:r w:rsidRPr="00685B8A">
      <w:rPr>
        <w:rStyle w:val="PageNumber"/>
        <w:rFonts w:ascii="Arial" w:hAnsi="Arial" w:cs="Arial"/>
        <w:sz w:val="20"/>
        <w:szCs w:val="20"/>
      </w:rPr>
      <w:fldChar w:fldCharType="begin"/>
    </w:r>
    <w:r w:rsidRPr="00685B8A">
      <w:rPr>
        <w:rStyle w:val="PageNumber"/>
        <w:rFonts w:ascii="Arial" w:hAnsi="Arial" w:cs="Arial"/>
        <w:sz w:val="20"/>
        <w:szCs w:val="20"/>
      </w:rPr>
      <w:instrText xml:space="preserve"> PAGE </w:instrText>
    </w:r>
    <w:r w:rsidRPr="00685B8A">
      <w:rPr>
        <w:rStyle w:val="PageNumber"/>
        <w:rFonts w:ascii="Arial" w:hAnsi="Arial" w:cs="Arial"/>
        <w:sz w:val="20"/>
        <w:szCs w:val="20"/>
      </w:rPr>
      <w:fldChar w:fldCharType="separate"/>
    </w:r>
    <w:r>
      <w:rPr>
        <w:rStyle w:val="PageNumber"/>
        <w:rFonts w:ascii="Arial" w:hAnsi="Arial" w:cs="Arial"/>
        <w:noProof/>
        <w:sz w:val="20"/>
        <w:szCs w:val="20"/>
      </w:rPr>
      <w:t>4</w:t>
    </w:r>
    <w:r w:rsidRPr="00685B8A">
      <w:rPr>
        <w:rStyle w:val="PageNumber"/>
        <w:rFonts w:ascii="Arial" w:hAnsi="Arial" w:cs="Arial"/>
        <w:sz w:val="20"/>
        <w:szCs w:val="20"/>
      </w:rPr>
      <w:fldChar w:fldCharType="end"/>
    </w:r>
    <w:r w:rsidRPr="00685B8A">
      <w:rPr>
        <w:rStyle w:val="PageNumber"/>
        <w:rFonts w:ascii="Arial" w:hAnsi="Arial" w:cs="Arial"/>
        <w:sz w:val="20"/>
        <w:szCs w:val="20"/>
      </w:rPr>
      <w:t xml:space="preserve"> of </w:t>
    </w:r>
    <w:r w:rsidRPr="00685B8A">
      <w:rPr>
        <w:rStyle w:val="PageNumber"/>
        <w:rFonts w:ascii="Arial" w:hAnsi="Arial" w:cs="Arial"/>
        <w:sz w:val="20"/>
        <w:szCs w:val="20"/>
      </w:rPr>
      <w:fldChar w:fldCharType="begin"/>
    </w:r>
    <w:r w:rsidRPr="00685B8A">
      <w:rPr>
        <w:rStyle w:val="PageNumber"/>
        <w:rFonts w:ascii="Arial" w:hAnsi="Arial" w:cs="Arial"/>
        <w:sz w:val="20"/>
        <w:szCs w:val="20"/>
      </w:rPr>
      <w:instrText xml:space="preserve"> NUMPAGES </w:instrText>
    </w:r>
    <w:r w:rsidRPr="00685B8A">
      <w:rPr>
        <w:rStyle w:val="PageNumber"/>
        <w:rFonts w:ascii="Arial" w:hAnsi="Arial" w:cs="Arial"/>
        <w:sz w:val="20"/>
        <w:szCs w:val="20"/>
      </w:rPr>
      <w:fldChar w:fldCharType="separate"/>
    </w:r>
    <w:r>
      <w:rPr>
        <w:rStyle w:val="PageNumber"/>
        <w:rFonts w:ascii="Arial" w:hAnsi="Arial" w:cs="Arial"/>
        <w:noProof/>
        <w:sz w:val="20"/>
        <w:szCs w:val="20"/>
      </w:rPr>
      <w:t>4</w:t>
    </w:r>
    <w:r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B89B" w14:textId="77777777" w:rsidR="00337818" w:rsidRDefault="0033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638B" w14:textId="77777777" w:rsidR="00372FCA" w:rsidRDefault="00372FCA">
      <w:r>
        <w:separator/>
      </w:r>
    </w:p>
  </w:footnote>
  <w:footnote w:type="continuationSeparator" w:id="0">
    <w:p w14:paraId="20B550DA" w14:textId="77777777" w:rsidR="00372FCA" w:rsidRDefault="0037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47C1" w14:textId="77777777" w:rsidR="00337818" w:rsidRDefault="00337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0EAD" w14:textId="77777777" w:rsidR="00337818" w:rsidRDefault="00337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A434" w14:textId="77777777" w:rsidR="00337818" w:rsidRDefault="00337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5" w15:restartNumberingAfterBreak="0">
    <w:nsid w:val="1A1A16DE"/>
    <w:multiLevelType w:val="hybridMultilevel"/>
    <w:tmpl w:val="CD48E9E0"/>
    <w:lvl w:ilvl="0" w:tplc="7A2A2774">
      <w:start w:val="1"/>
      <w:numFmt w:val="bullet"/>
      <w:lvlText w:val=""/>
      <w:lvlJc w:val="left"/>
      <w:pPr>
        <w:tabs>
          <w:tab w:val="num" w:pos="648"/>
        </w:tabs>
        <w:ind w:left="648" w:hanging="432"/>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128B8"/>
    <w:multiLevelType w:val="hybridMultilevel"/>
    <w:tmpl w:val="E5825E9E"/>
    <w:lvl w:ilvl="0" w:tplc="6174071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4C58AD"/>
    <w:multiLevelType w:val="hybridMultilevel"/>
    <w:tmpl w:val="3FCA8FB4"/>
    <w:lvl w:ilvl="0" w:tplc="7A2A2774">
      <w:start w:val="1"/>
      <w:numFmt w:val="bullet"/>
      <w:lvlText w:val=""/>
      <w:lvlJc w:val="left"/>
      <w:pPr>
        <w:tabs>
          <w:tab w:val="num" w:pos="648"/>
        </w:tabs>
        <w:ind w:left="648" w:hanging="432"/>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91F5C"/>
    <w:multiLevelType w:val="hybridMultilevel"/>
    <w:tmpl w:val="0E1A55BA"/>
    <w:lvl w:ilvl="0" w:tplc="226043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4" w15:restartNumberingAfterBreak="0">
    <w:nsid w:val="4AE5748C"/>
    <w:multiLevelType w:val="hybridMultilevel"/>
    <w:tmpl w:val="C27EF074"/>
    <w:lvl w:ilvl="0" w:tplc="7A2A2774">
      <w:start w:val="1"/>
      <w:numFmt w:val="bullet"/>
      <w:lvlText w:val=""/>
      <w:lvlJc w:val="left"/>
      <w:pPr>
        <w:tabs>
          <w:tab w:val="num" w:pos="648"/>
        </w:tabs>
        <w:ind w:left="648" w:hanging="432"/>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585F7C7F"/>
    <w:multiLevelType w:val="hybridMultilevel"/>
    <w:tmpl w:val="D454370E"/>
    <w:lvl w:ilvl="0" w:tplc="7A2A2774">
      <w:start w:val="1"/>
      <w:numFmt w:val="bullet"/>
      <w:lvlText w:val=""/>
      <w:lvlJc w:val="left"/>
      <w:pPr>
        <w:tabs>
          <w:tab w:val="num" w:pos="648"/>
        </w:tabs>
        <w:ind w:left="648" w:hanging="432"/>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D3E05"/>
    <w:multiLevelType w:val="hybridMultilevel"/>
    <w:tmpl w:val="0E1A55BA"/>
    <w:lvl w:ilvl="0" w:tplc="226043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4C22D8"/>
    <w:multiLevelType w:val="hybridMultilevel"/>
    <w:tmpl w:val="01BC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619F69A2"/>
    <w:multiLevelType w:val="hybridMultilevel"/>
    <w:tmpl w:val="5AC6B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F2803EA"/>
    <w:multiLevelType w:val="hybridMultilevel"/>
    <w:tmpl w:val="2B50FB04"/>
    <w:lvl w:ilvl="0" w:tplc="449C964A">
      <w:start w:val="1"/>
      <w:numFmt w:val="decimal"/>
      <w:lvlText w:val="%1."/>
      <w:lvlJc w:val="left"/>
      <w:pPr>
        <w:tabs>
          <w:tab w:val="num" w:pos="360"/>
        </w:tabs>
        <w:ind w:left="360" w:hanging="360"/>
      </w:pPr>
      <w:rPr>
        <w:rFonts w:hint="default"/>
      </w:rPr>
    </w:lvl>
    <w:lvl w:ilvl="1" w:tplc="7A2A2774">
      <w:start w:val="1"/>
      <w:numFmt w:val="bullet"/>
      <w:lvlText w:val=""/>
      <w:lvlJc w:val="left"/>
      <w:pPr>
        <w:tabs>
          <w:tab w:val="num" w:pos="1512"/>
        </w:tabs>
        <w:ind w:left="1512" w:hanging="432"/>
      </w:pPr>
      <w:rPr>
        <w:rFonts w:ascii="Symbol" w:hAnsi="Symbol"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3044734">
    <w:abstractNumId w:val="4"/>
  </w:num>
  <w:num w:numId="2" w16cid:durableId="1827164879">
    <w:abstractNumId w:val="6"/>
  </w:num>
  <w:num w:numId="3" w16cid:durableId="1441409011">
    <w:abstractNumId w:val="1"/>
  </w:num>
  <w:num w:numId="4" w16cid:durableId="1052268246">
    <w:abstractNumId w:val="15"/>
  </w:num>
  <w:num w:numId="5" w16cid:durableId="289094594">
    <w:abstractNumId w:val="10"/>
  </w:num>
  <w:num w:numId="6" w16cid:durableId="197283562">
    <w:abstractNumId w:val="3"/>
  </w:num>
  <w:num w:numId="7" w16cid:durableId="1014266306">
    <w:abstractNumId w:val="22"/>
  </w:num>
  <w:num w:numId="8" w16cid:durableId="632296494">
    <w:abstractNumId w:val="13"/>
  </w:num>
  <w:num w:numId="9" w16cid:durableId="2136092898">
    <w:abstractNumId w:val="19"/>
  </w:num>
  <w:num w:numId="10" w16cid:durableId="772866753">
    <w:abstractNumId w:val="0"/>
  </w:num>
  <w:num w:numId="11" w16cid:durableId="566116722">
    <w:abstractNumId w:val="21"/>
  </w:num>
  <w:num w:numId="12" w16cid:durableId="2017878651">
    <w:abstractNumId w:val="8"/>
  </w:num>
  <w:num w:numId="13" w16cid:durableId="1985231506">
    <w:abstractNumId w:val="2"/>
  </w:num>
  <w:num w:numId="14" w16cid:durableId="1964578661">
    <w:abstractNumId w:val="7"/>
  </w:num>
  <w:num w:numId="15" w16cid:durableId="1693258262">
    <w:abstractNumId w:val="5"/>
  </w:num>
  <w:num w:numId="16" w16cid:durableId="2030329769">
    <w:abstractNumId w:val="23"/>
  </w:num>
  <w:num w:numId="17" w16cid:durableId="1398018650">
    <w:abstractNumId w:val="11"/>
  </w:num>
  <w:num w:numId="18" w16cid:durableId="1958364747">
    <w:abstractNumId w:val="14"/>
  </w:num>
  <w:num w:numId="19" w16cid:durableId="2065174530">
    <w:abstractNumId w:val="20"/>
  </w:num>
  <w:num w:numId="20" w16cid:durableId="1809202698">
    <w:abstractNumId w:val="17"/>
  </w:num>
  <w:num w:numId="21" w16cid:durableId="1820809227">
    <w:abstractNumId w:val="9"/>
  </w:num>
  <w:num w:numId="22" w16cid:durableId="1159813281">
    <w:abstractNumId w:val="16"/>
  </w:num>
  <w:num w:numId="23" w16cid:durableId="637878141">
    <w:abstractNumId w:val="18"/>
  </w:num>
  <w:num w:numId="24" w16cid:durableId="2032217295">
    <w:abstractNumId w:val="12"/>
  </w:num>
  <w:num w:numId="25" w16cid:durableId="28797636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428752">
    <w:abstractNumId w:val="18"/>
  </w:num>
  <w:num w:numId="27" w16cid:durableId="1657757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00E39"/>
    <w:rsid w:val="00055805"/>
    <w:rsid w:val="0007043C"/>
    <w:rsid w:val="000775C7"/>
    <w:rsid w:val="000A1C60"/>
    <w:rsid w:val="000F1771"/>
    <w:rsid w:val="00113198"/>
    <w:rsid w:val="001361A9"/>
    <w:rsid w:val="00141A1A"/>
    <w:rsid w:val="0014739B"/>
    <w:rsid w:val="001511FD"/>
    <w:rsid w:val="00157CEA"/>
    <w:rsid w:val="00161ED0"/>
    <w:rsid w:val="00180E7A"/>
    <w:rsid w:val="00194CA3"/>
    <w:rsid w:val="0019539A"/>
    <w:rsid w:val="001A4F88"/>
    <w:rsid w:val="001B2CC3"/>
    <w:rsid w:val="001B45D0"/>
    <w:rsid w:val="001E045A"/>
    <w:rsid w:val="001F587B"/>
    <w:rsid w:val="00201661"/>
    <w:rsid w:val="00246280"/>
    <w:rsid w:val="0027069F"/>
    <w:rsid w:val="00294A1D"/>
    <w:rsid w:val="002B3A9C"/>
    <w:rsid w:val="002D680F"/>
    <w:rsid w:val="00310248"/>
    <w:rsid w:val="003125A9"/>
    <w:rsid w:val="00322A22"/>
    <w:rsid w:val="0033649E"/>
    <w:rsid w:val="00337818"/>
    <w:rsid w:val="00347271"/>
    <w:rsid w:val="003558D9"/>
    <w:rsid w:val="00372FCA"/>
    <w:rsid w:val="00374621"/>
    <w:rsid w:val="00396505"/>
    <w:rsid w:val="00422CE4"/>
    <w:rsid w:val="00426CC6"/>
    <w:rsid w:val="0043475E"/>
    <w:rsid w:val="004373D0"/>
    <w:rsid w:val="00441034"/>
    <w:rsid w:val="00467D4E"/>
    <w:rsid w:val="00485041"/>
    <w:rsid w:val="004C564E"/>
    <w:rsid w:val="004C5EB8"/>
    <w:rsid w:val="004E4786"/>
    <w:rsid w:val="00507DC4"/>
    <w:rsid w:val="005121A4"/>
    <w:rsid w:val="005141FD"/>
    <w:rsid w:val="00545F4A"/>
    <w:rsid w:val="005715BE"/>
    <w:rsid w:val="005753E0"/>
    <w:rsid w:val="005809C7"/>
    <w:rsid w:val="00587235"/>
    <w:rsid w:val="005A2AAE"/>
    <w:rsid w:val="005A74F1"/>
    <w:rsid w:val="005B3FD2"/>
    <w:rsid w:val="005D64CC"/>
    <w:rsid w:val="005E3961"/>
    <w:rsid w:val="00642238"/>
    <w:rsid w:val="006438F6"/>
    <w:rsid w:val="006704C5"/>
    <w:rsid w:val="00676E72"/>
    <w:rsid w:val="00677FB1"/>
    <w:rsid w:val="00685B8A"/>
    <w:rsid w:val="006A6CEE"/>
    <w:rsid w:val="006F40A6"/>
    <w:rsid w:val="00701C84"/>
    <w:rsid w:val="00701EFC"/>
    <w:rsid w:val="00724430"/>
    <w:rsid w:val="00745991"/>
    <w:rsid w:val="00747A4C"/>
    <w:rsid w:val="007611B8"/>
    <w:rsid w:val="007D5A31"/>
    <w:rsid w:val="007E076C"/>
    <w:rsid w:val="007E5ECE"/>
    <w:rsid w:val="007F4C69"/>
    <w:rsid w:val="008209D9"/>
    <w:rsid w:val="00842777"/>
    <w:rsid w:val="008542F6"/>
    <w:rsid w:val="0085633D"/>
    <w:rsid w:val="00863946"/>
    <w:rsid w:val="00874178"/>
    <w:rsid w:val="008777AD"/>
    <w:rsid w:val="00891C0C"/>
    <w:rsid w:val="008C1739"/>
    <w:rsid w:val="008C6CF0"/>
    <w:rsid w:val="008C7F4A"/>
    <w:rsid w:val="009178E2"/>
    <w:rsid w:val="00926E7E"/>
    <w:rsid w:val="00935DD9"/>
    <w:rsid w:val="00947F43"/>
    <w:rsid w:val="009B2F53"/>
    <w:rsid w:val="009E6636"/>
    <w:rsid w:val="00A02767"/>
    <w:rsid w:val="00A06193"/>
    <w:rsid w:val="00A15631"/>
    <w:rsid w:val="00A32700"/>
    <w:rsid w:val="00A56ABE"/>
    <w:rsid w:val="00A77017"/>
    <w:rsid w:val="00AE6D22"/>
    <w:rsid w:val="00AE70EF"/>
    <w:rsid w:val="00AF2ECF"/>
    <w:rsid w:val="00B00AFB"/>
    <w:rsid w:val="00B0685A"/>
    <w:rsid w:val="00B41AD6"/>
    <w:rsid w:val="00B44DAE"/>
    <w:rsid w:val="00B57D3E"/>
    <w:rsid w:val="00B67CED"/>
    <w:rsid w:val="00B803B3"/>
    <w:rsid w:val="00B85F20"/>
    <w:rsid w:val="00B92CC8"/>
    <w:rsid w:val="00BB314E"/>
    <w:rsid w:val="00BE2D81"/>
    <w:rsid w:val="00BE48A9"/>
    <w:rsid w:val="00BE769B"/>
    <w:rsid w:val="00C24B72"/>
    <w:rsid w:val="00C77848"/>
    <w:rsid w:val="00CB5E04"/>
    <w:rsid w:val="00CC38F2"/>
    <w:rsid w:val="00CC5C00"/>
    <w:rsid w:val="00CF3800"/>
    <w:rsid w:val="00D3029E"/>
    <w:rsid w:val="00D565AA"/>
    <w:rsid w:val="00D8390D"/>
    <w:rsid w:val="00D96A10"/>
    <w:rsid w:val="00DF6010"/>
    <w:rsid w:val="00E015A7"/>
    <w:rsid w:val="00E111C0"/>
    <w:rsid w:val="00E5368B"/>
    <w:rsid w:val="00E60749"/>
    <w:rsid w:val="00EA1B62"/>
    <w:rsid w:val="00EB3E7F"/>
    <w:rsid w:val="00EC3C89"/>
    <w:rsid w:val="00EC788F"/>
    <w:rsid w:val="00F42DAA"/>
    <w:rsid w:val="00F53B65"/>
    <w:rsid w:val="00F57B17"/>
    <w:rsid w:val="00F6271C"/>
    <w:rsid w:val="00F65883"/>
    <w:rsid w:val="00F70FE5"/>
    <w:rsid w:val="00F77637"/>
    <w:rsid w:val="00F969A6"/>
    <w:rsid w:val="00FF1CA0"/>
    <w:rsid w:val="00FF58EF"/>
    <w:rsid w:val="00FF7C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9a69c,#dee1df"/>
    </o:shapedefaults>
    <o:shapelayout v:ext="edit">
      <o:idmap v:ext="edit" data="2"/>
    </o:shapelayout>
  </w:shapeDefaults>
  <w:decimalSymbol w:val="."/>
  <w:listSeparator w:val=","/>
  <w14:docId w14:val="3BF49DEE"/>
  <w15:chartTrackingRefBased/>
  <w15:docId w15:val="{C30316E4-B50A-4B88-A6FF-04D62359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642238"/>
    <w:pPr>
      <w:outlineLvl w:val="0"/>
    </w:pPr>
    <w:rPr>
      <w:rFonts w:ascii="Arial" w:hAnsi="Arial" w:cs="Arial"/>
      <w:b/>
      <w:bCs/>
    </w:rPr>
  </w:style>
  <w:style w:type="paragraph" w:styleId="Heading2">
    <w:name w:val="heading 2"/>
    <w:basedOn w:val="Heading1"/>
    <w:next w:val="Normal"/>
    <w:link w:val="Heading2Char"/>
    <w:qFormat/>
    <w:rsid w:val="00642238"/>
    <w:pPr>
      <w:outlineLvl w:val="1"/>
    </w:p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642238"/>
    <w:pPr>
      <w:autoSpaceDE w:val="0"/>
      <w:autoSpaceDN w:val="0"/>
      <w:adjustRightInd w:val="0"/>
    </w:pPr>
    <w:rPr>
      <w:rFonts w:ascii="Arial" w:hAnsi="Arial" w:cs="Arial"/>
      <w:b/>
      <w:sz w:val="28"/>
      <w:szCs w:val="28"/>
      <w:lang w:val="en-US"/>
    </w:rPr>
  </w:style>
  <w:style w:type="character" w:customStyle="1" w:styleId="TitleChar">
    <w:name w:val="Title Char"/>
    <w:link w:val="Title"/>
    <w:rsid w:val="00642238"/>
    <w:rPr>
      <w:rFonts w:ascii="Arial" w:hAnsi="Arial" w:cs="Arial"/>
      <w:b/>
      <w:sz w:val="28"/>
      <w:szCs w:val="28"/>
      <w:lang w:val="en-US" w:eastAsia="en-US"/>
    </w:rPr>
  </w:style>
  <w:style w:type="character" w:styleId="Emphasis">
    <w:name w:val="Emphasis"/>
    <w:qFormat/>
    <w:rsid w:val="00642238"/>
    <w:rPr>
      <w:rFonts w:ascii="Arial" w:hAnsi="Arial" w:cs="Arial"/>
      <w:b/>
      <w:bCs/>
    </w:rPr>
  </w:style>
  <w:style w:type="character" w:styleId="FollowedHyperlink">
    <w:name w:val="FollowedHyperlink"/>
    <w:rsid w:val="00055805"/>
    <w:rPr>
      <w:color w:val="800080"/>
      <w:u w:val="single"/>
    </w:rPr>
  </w:style>
  <w:style w:type="character" w:styleId="CommentReference">
    <w:name w:val="annotation reference"/>
    <w:rsid w:val="00947F43"/>
    <w:rPr>
      <w:sz w:val="16"/>
      <w:szCs w:val="16"/>
    </w:rPr>
  </w:style>
  <w:style w:type="paragraph" w:styleId="CommentText">
    <w:name w:val="annotation text"/>
    <w:basedOn w:val="Normal"/>
    <w:link w:val="CommentTextChar"/>
    <w:rsid w:val="00947F43"/>
    <w:rPr>
      <w:sz w:val="20"/>
      <w:szCs w:val="20"/>
    </w:rPr>
  </w:style>
  <w:style w:type="character" w:customStyle="1" w:styleId="CommentTextChar">
    <w:name w:val="Comment Text Char"/>
    <w:link w:val="CommentText"/>
    <w:rsid w:val="00947F43"/>
    <w:rPr>
      <w:lang w:eastAsia="en-US"/>
    </w:rPr>
  </w:style>
  <w:style w:type="paragraph" w:styleId="CommentSubject">
    <w:name w:val="annotation subject"/>
    <w:basedOn w:val="CommentText"/>
    <w:next w:val="CommentText"/>
    <w:link w:val="CommentSubjectChar"/>
    <w:rsid w:val="00947F43"/>
    <w:rPr>
      <w:b/>
      <w:bCs/>
    </w:rPr>
  </w:style>
  <w:style w:type="character" w:customStyle="1" w:styleId="CommentSubjectChar">
    <w:name w:val="Comment Subject Char"/>
    <w:link w:val="CommentSubject"/>
    <w:rsid w:val="00947F43"/>
    <w:rPr>
      <w:b/>
      <w:bCs/>
      <w:lang w:eastAsia="en-US"/>
    </w:rPr>
  </w:style>
  <w:style w:type="paragraph" w:customStyle="1" w:styleId="Style1">
    <w:name w:val="Style1"/>
    <w:basedOn w:val="Normal"/>
    <w:link w:val="Style1Char"/>
    <w:qFormat/>
    <w:rsid w:val="0033649E"/>
    <w:pPr>
      <w:autoSpaceDE w:val="0"/>
      <w:autoSpaceDN w:val="0"/>
      <w:adjustRightInd w:val="0"/>
      <w:spacing w:before="240" w:after="240"/>
      <w:jc w:val="both"/>
    </w:pPr>
    <w:rPr>
      <w:rFonts w:ascii="Arial" w:hAnsi="Arial" w:cs="Arial"/>
    </w:rPr>
  </w:style>
  <w:style w:type="character" w:customStyle="1" w:styleId="Style1Char">
    <w:name w:val="Style1 Char"/>
    <w:link w:val="Style1"/>
    <w:rsid w:val="0033649E"/>
    <w:rPr>
      <w:rFonts w:ascii="Arial" w:hAnsi="Arial" w:cs="Arial"/>
      <w:sz w:val="24"/>
      <w:szCs w:val="24"/>
      <w:lang w:eastAsia="en-US"/>
    </w:rPr>
  </w:style>
  <w:style w:type="character" w:customStyle="1" w:styleId="Heading2Char">
    <w:name w:val="Heading 2 Char"/>
    <w:link w:val="Heading2"/>
    <w:rsid w:val="00863946"/>
    <w:rPr>
      <w:rFonts w:ascii="Arial" w:hAnsi="Arial" w:cs="Arial"/>
      <w:b/>
      <w:bCs/>
      <w:sz w:val="24"/>
      <w:szCs w:val="24"/>
      <w:lang w:eastAsia="en-US"/>
    </w:rPr>
  </w:style>
  <w:style w:type="character" w:styleId="UnresolvedMention">
    <w:name w:val="Unresolved Mention"/>
    <w:uiPriority w:val="99"/>
    <w:semiHidden/>
    <w:unhideWhenUsed/>
    <w:rsid w:val="00EB3E7F"/>
    <w:rPr>
      <w:color w:val="605E5C"/>
      <w:shd w:val="clear" w:color="auto" w:fill="E1DFDD"/>
    </w:rPr>
  </w:style>
  <w:style w:type="table" w:styleId="TableGrid">
    <w:name w:val="Table Grid"/>
    <w:basedOn w:val="TableNormal"/>
    <w:rsid w:val="00EB3E7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58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29101">
      <w:bodyDiv w:val="1"/>
      <w:marLeft w:val="0"/>
      <w:marRight w:val="0"/>
      <w:marTop w:val="0"/>
      <w:marBottom w:val="0"/>
      <w:divBdr>
        <w:top w:val="none" w:sz="0" w:space="0" w:color="auto"/>
        <w:left w:val="none" w:sz="0" w:space="0" w:color="auto"/>
        <w:bottom w:val="none" w:sz="0" w:space="0" w:color="auto"/>
        <w:right w:val="none" w:sz="0" w:space="0" w:color="auto"/>
      </w:divBdr>
    </w:div>
    <w:div w:id="1450397687">
      <w:bodyDiv w:val="1"/>
      <w:marLeft w:val="0"/>
      <w:marRight w:val="0"/>
      <w:marTop w:val="0"/>
      <w:marBottom w:val="0"/>
      <w:divBdr>
        <w:top w:val="none" w:sz="0" w:space="0" w:color="auto"/>
        <w:left w:val="none" w:sz="0" w:space="0" w:color="auto"/>
        <w:bottom w:val="none" w:sz="0" w:space="0" w:color="auto"/>
        <w:right w:val="none" w:sz="0" w:space="0" w:color="auto"/>
      </w:divBdr>
    </w:div>
    <w:div w:id="1780644629">
      <w:bodyDiv w:val="1"/>
      <w:marLeft w:val="0"/>
      <w:marRight w:val="0"/>
      <w:marTop w:val="0"/>
      <w:marBottom w:val="0"/>
      <w:divBdr>
        <w:top w:val="none" w:sz="0" w:space="0" w:color="auto"/>
        <w:left w:val="none" w:sz="0" w:space="0" w:color="auto"/>
        <w:bottom w:val="none" w:sz="0" w:space="0" w:color="auto"/>
        <w:right w:val="none" w:sz="0" w:space="0" w:color="auto"/>
      </w:divBdr>
    </w:div>
    <w:div w:id="2107312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ribunalsontario.ca/arb/information-sheets/" TargetMode="External"/><Relationship Id="rId18" Type="http://schemas.openxmlformats.org/officeDocument/2006/relationships/hyperlink" Target="http://tribunalsontario.ca/arb/legislation-and-rul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tribunalsontario.ca/arb/information-sheets/" TargetMode="External"/><Relationship Id="rId17" Type="http://schemas.openxmlformats.org/officeDocument/2006/relationships/hyperlink" Target="mailto:arb.registrar@ontario.c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tribunalsontario.ca/arb" TargetMode="External"/><Relationship Id="rId20" Type="http://schemas.openxmlformats.org/officeDocument/2006/relationships/hyperlink" Target="http://tribunalsontario.ca/ar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ribunalsontario.ca/arb/proceeding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tribunalsontario.ca/arb/information-shee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arb.registrar@ontario.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ribunalsontario.ca/arb/form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5FC379EE05D45AF015B96819228FB" ma:contentTypeVersion="8" ma:contentTypeDescription="Create a new document." ma:contentTypeScope="" ma:versionID="2283cc68587cc386aac94aac54f756bf">
  <xsd:schema xmlns:xsd="http://www.w3.org/2001/XMLSchema" xmlns:xs="http://www.w3.org/2001/XMLSchema" xmlns:p="http://schemas.microsoft.com/office/2006/metadata/properties" xmlns:ns3="89694c8d-ee95-4236-bde5-6e381b5bed61" targetNamespace="http://schemas.microsoft.com/office/2006/metadata/properties" ma:root="true" ma:fieldsID="2f571ad70e58ee99b79ae6bc964664c7" ns3:_="">
    <xsd:import namespace="89694c8d-ee95-4236-bde5-6e381b5bed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94c8d-ee95-4236-bde5-6e381b5be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51797-B1E2-44F3-A960-64B6A08E22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694c8d-ee95-4236-bde5-6e381b5bed61"/>
    <ds:schemaRef ds:uri="http://www.w3.org/XML/1998/namespace"/>
    <ds:schemaRef ds:uri="http://purl.org/dc/dcmitype/"/>
  </ds:schemaRefs>
</ds:datastoreItem>
</file>

<file path=customXml/itemProps2.xml><?xml version="1.0" encoding="utf-8"?>
<ds:datastoreItem xmlns:ds="http://schemas.openxmlformats.org/officeDocument/2006/customXml" ds:itemID="{56D162BE-6217-4EFD-9BAD-5D0CB7501C9D}">
  <ds:schemaRefs>
    <ds:schemaRef ds:uri="http://schemas.microsoft.com/sharepoint/v3/contenttype/forms"/>
  </ds:schemaRefs>
</ds:datastoreItem>
</file>

<file path=customXml/itemProps3.xml><?xml version="1.0" encoding="utf-8"?>
<ds:datastoreItem xmlns:ds="http://schemas.openxmlformats.org/officeDocument/2006/customXml" ds:itemID="{AA0EA073-5699-45D7-84A0-43FBF4290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94c8d-ee95-4236-bde5-6e381b5be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8093</CharactersWithSpaces>
  <SharedDoc>false</SharedDoc>
  <HLinks>
    <vt:vector size="30" baseType="variant">
      <vt:variant>
        <vt:i4>1638464</vt:i4>
      </vt:variant>
      <vt:variant>
        <vt:i4>12</vt:i4>
      </vt:variant>
      <vt:variant>
        <vt:i4>0</vt:i4>
      </vt:variant>
      <vt:variant>
        <vt:i4>5</vt:i4>
      </vt:variant>
      <vt:variant>
        <vt:lpwstr>http://www.arb.gov.on.ca/</vt:lpwstr>
      </vt:variant>
      <vt:variant>
        <vt:lpwstr/>
      </vt:variant>
      <vt:variant>
        <vt:i4>1638464</vt:i4>
      </vt:variant>
      <vt:variant>
        <vt:i4>9</vt:i4>
      </vt:variant>
      <vt:variant>
        <vt:i4>0</vt:i4>
      </vt:variant>
      <vt:variant>
        <vt:i4>5</vt:i4>
      </vt:variant>
      <vt:variant>
        <vt:lpwstr>http://www.arb.gov.on.ca/</vt:lpwstr>
      </vt:variant>
      <vt:variant>
        <vt:lpwstr/>
      </vt:variant>
      <vt:variant>
        <vt:i4>3539040</vt:i4>
      </vt:variant>
      <vt:variant>
        <vt:i4>6</vt:i4>
      </vt:variant>
      <vt:variant>
        <vt:i4>0</vt:i4>
      </vt:variant>
      <vt:variant>
        <vt:i4>5</vt:i4>
      </vt:variant>
      <vt:variant>
        <vt:lpwstr>https://arb.gov.on.ca/resources/legislation-and-rules/</vt:lpwstr>
      </vt:variant>
      <vt:variant>
        <vt:lpwstr/>
      </vt:variant>
      <vt:variant>
        <vt:i4>6881315</vt:i4>
      </vt:variant>
      <vt:variant>
        <vt:i4>3</vt:i4>
      </vt:variant>
      <vt:variant>
        <vt:i4>0</vt:i4>
      </vt:variant>
      <vt:variant>
        <vt:i4>5</vt:i4>
      </vt:variant>
      <vt:variant>
        <vt:lpwstr>https://arb.gov.on.ca/assessment-cycle/information-sheets/</vt:lpwstr>
      </vt:variant>
      <vt:variant>
        <vt:lpwstr/>
      </vt:variant>
      <vt:variant>
        <vt:i4>6881315</vt:i4>
      </vt:variant>
      <vt:variant>
        <vt:i4>0</vt:i4>
      </vt:variant>
      <vt:variant>
        <vt:i4>0</vt:i4>
      </vt:variant>
      <vt:variant>
        <vt:i4>5</vt:i4>
      </vt:variant>
      <vt:variant>
        <vt:lpwstr>https://arb.gov.on.ca/assessment-cycle/information-sheets/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David James Bryan</dc:creator>
  <cp:keywords/>
  <cp:lastModifiedBy>McLean, Michael (MAG)</cp:lastModifiedBy>
  <cp:revision>5</cp:revision>
  <cp:lastPrinted>2021-10-07T15:23:00Z</cp:lastPrinted>
  <dcterms:created xsi:type="dcterms:W3CDTF">2024-09-05T13:17:00Z</dcterms:created>
  <dcterms:modified xsi:type="dcterms:W3CDTF">2025-02-12T18:28:00Z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0x0101007F45FC379EE05D45AF015B96819228FB</vt:lpwstr>
  </property>
  <property fmtid="{D5CDD505-2E9C-101B-9397-08002B2CF9AE}" pid="3" name="MSIP_Label_034a106e-6316-442c-ad35-738afd673d2b_Enabled">
    <vt:lpwstr>true</vt:lpwstr>
  </property>
  <property fmtid="{D5CDD505-2E9C-101B-9397-08002B2CF9AE}" pid="4" name="MSIP_Label_034a106e-6316-442c-ad35-738afd673d2b_SetDate">
    <vt:lpwstr>2021-10-05T19:03:57Z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28340a9b-7a58-41db-85f7-672dc4644a35</vt:lpwstr>
  </property>
  <property fmtid="{D5CDD505-2E9C-101B-9397-08002B2CF9AE}" pid="9" name="MSIP_Label_034a106e-6316-442c-ad35-738afd673d2b_ContentBits">
    <vt:lpwstr>0</vt:lpwstr>
  </property>
</Properties>
</file>